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Об особенностях применения льгот по имущественным платежам и транспортному налогу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Физические лица, имеющие в соответствии с законодательством право на </w:t>
      </w:r>
      <w:r>
        <w:rPr>
          <w:b/>
          <w:bCs/>
          <w:color w:val="000000"/>
          <w:spacing w:val="0"/>
          <w:w w:val="100"/>
          <w:position w:val="0"/>
        </w:rPr>
        <w:t>пенсию за выслугу лет</w:t>
      </w:r>
      <w:r>
        <w:rPr>
          <w:color w:val="000000"/>
          <w:spacing w:val="0"/>
          <w:w w:val="100"/>
          <w:position w:val="0"/>
        </w:rPr>
        <w:t xml:space="preserve">, в том числе военнослужащие, сотрудники правоохранительных органов, но при этом </w:t>
      </w:r>
      <w:r>
        <w:rPr>
          <w:b/>
          <w:bCs/>
          <w:color w:val="000000"/>
          <w:spacing w:val="0"/>
          <w:w w:val="100"/>
          <w:position w:val="0"/>
        </w:rPr>
        <w:t>не достигшие общеустановленного пенсионного возраста</w:t>
      </w:r>
      <w:r>
        <w:rPr>
          <w:color w:val="000000"/>
          <w:spacing w:val="0"/>
          <w:w w:val="100"/>
          <w:position w:val="0"/>
        </w:rPr>
        <w:t>, не вправе использовать льготы по имущественным платежам и транспортному налогу до достижения ими общеустановленного пенсионного возраста.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740" w:right="0" w:firstLine="0"/>
        <w:jc w:val="right"/>
      </w:pPr>
      <w:r>
        <w:rPr>
          <w:color w:val="000000"/>
          <w:spacing w:val="0"/>
          <w:w w:val="100"/>
          <w:position w:val="0"/>
        </w:rPr>
        <w:t>Пресс-центр инспекции МНС Республики Беларусь по Могилевской области</w:t>
      </w:r>
    </w:p>
    <w:sectPr>
      <w:footnotePr>
        <w:pos w:val="pageBottom"/>
        <w:numFmt w:val="decimal"/>
        <w:numRestart w:val="continuous"/>
      </w:footnotePr>
      <w:pgSz w:w="11900" w:h="16840"/>
      <w:pgMar w:top="1100" w:right="594" w:bottom="1100" w:left="1672" w:header="672" w:footer="67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0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Соловьев Александр Анатольевич</dc:creator>
  <cp:keywords/>
</cp:coreProperties>
</file>