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13BC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2F13BC">
      <w:pPr>
        <w:pStyle w:val="newncpi0"/>
        <w:jc w:val="center"/>
        <w:rPr>
          <w:color w:val="000000"/>
        </w:rPr>
      </w:pPr>
      <w:bookmarkStart w:id="0" w:name="a2"/>
      <w:bookmarkEnd w:id="0"/>
      <w:r>
        <w:rPr>
          <w:rStyle w:val="HTML"/>
          <w:b/>
          <w:bCs/>
          <w:caps/>
          <w:shd w:val="clear" w:color="auto" w:fill="FFFFFF"/>
        </w:rPr>
        <w:t>РЕШЕНИЕ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МОГИЛЕВСКОГО РАЙОННОГО СОВЕТА ДЕПУТАТОВ</w:t>
      </w:r>
    </w:p>
    <w:p w:rsidR="00000000" w:rsidRDefault="002F13BC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27 марта 2020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24-3</w:t>
      </w:r>
    </w:p>
    <w:p w:rsidR="00000000" w:rsidRPr="009616EA" w:rsidRDefault="002F13BC">
      <w:pPr>
        <w:pStyle w:val="titlencpi"/>
        <w:rPr>
          <w:rFonts w:ascii="Arial" w:hAnsi="Arial" w:cs="Arial"/>
        </w:rPr>
      </w:pPr>
      <w:r w:rsidRPr="009616EA">
        <w:rPr>
          <w:rFonts w:ascii="Arial" w:hAnsi="Arial" w:cs="Arial"/>
        </w:rPr>
        <w:t>О списании имущества, находящегося в собственности</w:t>
      </w:r>
      <w:r w:rsidRPr="009616EA">
        <w:rPr>
          <w:rFonts w:ascii="Arial" w:hAnsi="Arial" w:cs="Arial"/>
        </w:rPr>
        <w:t> </w:t>
      </w:r>
      <w:r w:rsidRPr="009616EA">
        <w:rPr>
          <w:rStyle w:val="HTML"/>
          <w:rFonts w:ascii="Arial" w:hAnsi="Arial" w:cs="Arial"/>
          <w:color w:val="auto"/>
          <w:shd w:val="clear" w:color="auto" w:fill="FFFFFF"/>
        </w:rPr>
        <w:t>Могилевского района</w:t>
      </w:r>
    </w:p>
    <w:p w:rsidR="00000000" w:rsidRDefault="002F13BC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  <w:bookmarkStart w:id="1" w:name="_GoBack"/>
      <w:bookmarkEnd w:id="1"/>
    </w:p>
    <w:p w:rsidR="00000000" w:rsidRDefault="002F13BC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Могилевского районного Совета депутатов</w:t>
      </w:r>
      <w:r>
        <w:rPr>
          <w:color w:val="000000"/>
        </w:rPr>
        <w:t xml:space="preserve"> от 14 сентября 2023 г. № </w:t>
      </w:r>
      <w:r>
        <w:rPr>
          <w:color w:val="000000"/>
        </w:rPr>
        <w:t>60-3 (Национальный правовой Интернет-портал Республики Беларусь, 30.09.2023, 9/126060)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F13BC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третьего пункта 9 Указа Президента Республики Беларусь от 19 сентября 2022 г. № 330 «О распоряжении имуществом» Могилевский районный Совет депутато</w:t>
      </w:r>
      <w:r>
        <w:rPr>
          <w:color w:val="000000"/>
        </w:rPr>
        <w:t>в РЕШИЛ: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1. Утвердить Инструкцию о порядке списания имущества, находящегося в собственности Могилевского района (прилагается).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2. Могилевскому районному исполнительному комитету принять меры по реализации настоящего решения.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3. Признать утратившими силу ре</w:t>
      </w:r>
      <w:r>
        <w:rPr>
          <w:color w:val="000000"/>
        </w:rPr>
        <w:t>шения Могилевского районного Совета депутатов согласно приложению.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4. Настоящее решение вступает в силу после его официального опубликования.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Завершение выполнения решений о списании имущества, находящегося в собственности Могилевского района, принятых до </w:t>
      </w:r>
      <w:r>
        <w:rPr>
          <w:color w:val="000000"/>
        </w:rPr>
        <w:t>вступления в силу настоящего решения, осуществляется в порядке, действовавшем до вступления в силу настоящего решения.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F13B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F13BC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С.Д.Ерощенко</w:t>
            </w:r>
            <w:proofErr w:type="spellEnd"/>
          </w:p>
        </w:tc>
      </w:tr>
    </w:tbl>
    <w:p w:rsidR="00000000" w:rsidRDefault="002F13BC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47"/>
      </w:tblGrid>
      <w:tr w:rsidR="00000000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3B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3BC">
            <w:pPr>
              <w:pStyle w:val="append1"/>
              <w:rPr>
                <w:color w:val="000000"/>
              </w:rPr>
            </w:pPr>
            <w:bookmarkStart w:id="2" w:name="a3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2F13B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Могилевского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27</w:t>
            </w:r>
            <w:r>
              <w:rPr>
                <w:color w:val="000000"/>
              </w:rPr>
              <w:t>.</w:t>
            </w:r>
            <w:r>
              <w:rPr>
                <w:rStyle w:val="HTML"/>
                <w:shd w:val="clear" w:color="auto" w:fill="FFFFFF"/>
              </w:rPr>
              <w:t>03</w:t>
            </w:r>
            <w:r>
              <w:rPr>
                <w:color w:val="000000"/>
              </w:rPr>
              <w:t>.2020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24-3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2F13BC">
      <w:pPr>
        <w:pStyle w:val="titlep"/>
        <w:jc w:val="left"/>
        <w:rPr>
          <w:color w:val="000000"/>
        </w:rPr>
      </w:pPr>
      <w:r>
        <w:rPr>
          <w:color w:val="000000"/>
        </w:rPr>
        <w:t xml:space="preserve">ПЕРЕЧЕНЬ </w:t>
      </w:r>
      <w:r>
        <w:rPr>
          <w:color w:val="000000"/>
        </w:rPr>
        <w:br/>
      </w:r>
      <w:r>
        <w:rPr>
          <w:color w:val="000000"/>
        </w:rPr>
        <w:t>утративших силу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решений Могилевского районного Совета депутатов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Могилевского районного Совета депутатов</w:t>
      </w:r>
      <w:r>
        <w:rPr>
          <w:color w:val="000000"/>
        </w:rPr>
        <w:t xml:space="preserve"> от 26 июня 2012 г. № 21-5 «Об утверждении Инструкции о порядке списания имущества, находящегося в собственности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Могилевского района</w:t>
      </w:r>
      <w:r>
        <w:rPr>
          <w:color w:val="000000"/>
        </w:rPr>
        <w:t>».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Могилевского районного Совета депутатов</w:t>
      </w:r>
      <w:r>
        <w:rPr>
          <w:color w:val="000000"/>
        </w:rPr>
        <w:t xml:space="preserve"> от 11 октября 2012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24</w:t>
      </w:r>
      <w:r>
        <w:rPr>
          <w:color w:val="000000"/>
        </w:rPr>
        <w:t>-7 «О внесении дополнения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решение Могилевского районного Совета депутатов</w:t>
      </w:r>
      <w:r>
        <w:rPr>
          <w:color w:val="000000"/>
        </w:rPr>
        <w:t xml:space="preserve"> от 26 июня 2012 г. № 21-5».</w:t>
      </w:r>
    </w:p>
    <w:p w:rsidR="00000000" w:rsidRDefault="002F13BC">
      <w:pPr>
        <w:pStyle w:val="point"/>
        <w:rPr>
          <w:color w:val="000000"/>
        </w:rPr>
      </w:pPr>
      <w:r>
        <w:rPr>
          <w:rStyle w:val="HTML"/>
          <w:shd w:val="clear" w:color="auto" w:fill="FFFFFF"/>
        </w:rPr>
        <w:lastRenderedPageBreak/>
        <w:t>3</w:t>
      </w:r>
      <w:r>
        <w:rPr>
          <w:color w:val="000000"/>
        </w:rPr>
        <w:t>.</w:t>
      </w:r>
      <w:r>
        <w:rPr>
          <w:color w:val="000000"/>
        </w:rPr>
        <w:t> </w:t>
      </w:r>
      <w:r>
        <w:rPr>
          <w:color w:val="000000"/>
        </w:rPr>
        <w:t>Решение Могилевского районного Совета депутатов от 23 декабря 2014 г. № 12-</w:t>
      </w:r>
      <w:r>
        <w:rPr>
          <w:color w:val="000000"/>
        </w:rPr>
        <w:t>7 «О внесении дополнений и изменений в решение Могилевского районного Совета депутатов от 26 июня 2012 г. № 21-5».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>Решение Могилевского районного Совета депутатов от 19 декабря 2017 г. № 45-4 «О внесении изменений и дополнений в решение Могилевского рай</w:t>
      </w:r>
      <w:r>
        <w:rPr>
          <w:color w:val="000000"/>
        </w:rPr>
        <w:t>онного Совета депутатов от 26 июня 2012 г. № 21-5».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47"/>
      </w:tblGrid>
      <w:tr w:rsidR="00000000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3B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13B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2F13BC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Решение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Могилевского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27</w:t>
            </w:r>
            <w:r>
              <w:rPr>
                <w:color w:val="000000"/>
              </w:rPr>
              <w:t>.</w:t>
            </w:r>
            <w:r>
              <w:rPr>
                <w:rStyle w:val="HTML"/>
                <w:shd w:val="clear" w:color="auto" w:fill="FFFFFF"/>
              </w:rPr>
              <w:t>03</w:t>
            </w:r>
            <w:r>
              <w:rPr>
                <w:color w:val="000000"/>
              </w:rPr>
              <w:t>.2020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24</w:t>
            </w:r>
            <w:r>
              <w:rPr>
                <w:color w:val="000000"/>
              </w:rPr>
              <w:t>-3</w:t>
            </w:r>
          </w:p>
        </w:tc>
      </w:tr>
    </w:tbl>
    <w:p w:rsidR="00000000" w:rsidRDefault="002F13BC">
      <w:pPr>
        <w:pStyle w:val="titleu"/>
        <w:rPr>
          <w:color w:val="000000"/>
        </w:rPr>
      </w:pPr>
      <w:bookmarkStart w:id="3" w:name="a1"/>
      <w:bookmarkEnd w:id="3"/>
      <w:r>
        <w:rPr>
          <w:color w:val="000000"/>
        </w:rPr>
        <w:t xml:space="preserve">ИНСТРУКЦИЯ </w:t>
      </w:r>
      <w:r>
        <w:rPr>
          <w:color w:val="000000"/>
        </w:rPr>
        <w:br/>
        <w:t>о порядке списания имущества, находящегося в собственности Могилевского района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Настоящей Инструкцией определяется порядок списания имущества, находящегося в собственности Могилевского района.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2. Для целей настоящей Инструкции используются следующие термины и их определения: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имущество, находящееся в собственности Могилевского района, </w:t>
      </w:r>
      <w:r>
        <w:rPr>
          <w:color w:val="000000"/>
        </w:rPr>
        <w:t>– недвижимое и движимое имущество (за исключением денежных средств), закрепленное на праве хозяйственного ведения или оперативного управления за Могилевским районным исполнительным комитетом (далее – райисполком), структурными подразделениями райисполкома,</w:t>
      </w:r>
      <w:r>
        <w:rPr>
          <w:color w:val="000000"/>
        </w:rPr>
        <w:t xml:space="preserve"> наделенными правами юридического лица, коммунальными юридическими лицами, а также переданное в безвозмездное пользование негосударственным юридическим лицам (далее – имущество);</w:t>
      </w:r>
    </w:p>
    <w:p w:rsidR="00000000" w:rsidRDefault="002F13BC">
      <w:pPr>
        <w:pStyle w:val="newncpi"/>
        <w:rPr>
          <w:color w:val="000000"/>
        </w:rPr>
      </w:pPr>
      <w:proofErr w:type="gramStart"/>
      <w:r>
        <w:rPr>
          <w:color w:val="000000"/>
        </w:rPr>
        <w:t>районные органы управления – структурные подразделения райисполкома, наделенн</w:t>
      </w:r>
      <w:r>
        <w:rPr>
          <w:color w:val="000000"/>
        </w:rPr>
        <w:t>ые правами юридического лица, государственные объединения, уполномоченные райисполкомом управлять коммунальными юридическими лицами, имущество которых находится в собственности Могилевского района, и имуществом, переданным в безвозмездное пользование негос</w:t>
      </w:r>
      <w:r>
        <w:rPr>
          <w:color w:val="000000"/>
        </w:rPr>
        <w:t>ударственным юридическим лицам;</w:t>
      </w:r>
      <w:proofErr w:type="gramEnd"/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коммунальные юридические лица – коммунальные унитарные предприятия, в том числе дочерние, государственные учреждения, государственные объединения и другие государственные органы и организации, за которыми имущество закреплен</w:t>
      </w:r>
      <w:r>
        <w:rPr>
          <w:color w:val="000000"/>
        </w:rPr>
        <w:t>о на праве хозяйственного ведения или оперативного управления;</w:t>
      </w:r>
    </w:p>
    <w:p w:rsidR="00000000" w:rsidRDefault="002F13BC">
      <w:pPr>
        <w:pStyle w:val="newncpi"/>
        <w:rPr>
          <w:color w:val="000000"/>
        </w:rPr>
      </w:pPr>
      <w:proofErr w:type="gramStart"/>
      <w:r>
        <w:rPr>
          <w:color w:val="000000"/>
        </w:rPr>
        <w:t>негосударственные юридические лица – хозяйственные общества, созданные в процессе преобразования арендных предприятий, коллективных (народных) предприятий, государственных предприятий, государс</w:t>
      </w:r>
      <w:r>
        <w:rPr>
          <w:color w:val="000000"/>
        </w:rPr>
        <w:t>твенных унитарных предприятий, колхозов (сельскохозяйственных</w:t>
      </w:r>
      <w:proofErr w:type="gramEnd"/>
      <w:r>
        <w:rPr>
          <w:color w:val="000000"/>
        </w:rPr>
        <w:t xml:space="preserve"> производственных кооперативов), приватизации арендных и иных предприятий (их правопреемники), республиканские государственно-общественные объединения, которым имущество, находящееся в собственно</w:t>
      </w:r>
      <w:r>
        <w:rPr>
          <w:color w:val="000000"/>
        </w:rPr>
        <w:t>сти Могилевского района, передано в безвозмездное пользование;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движимое имущество – машины, оборудование, транспортные средства, иное движимое имущество, относящееся к основным средствам;</w:t>
      </w:r>
    </w:p>
    <w:p w:rsidR="00000000" w:rsidRDefault="002F13BC">
      <w:pPr>
        <w:pStyle w:val="newncpi"/>
        <w:rPr>
          <w:color w:val="000000"/>
        </w:rPr>
      </w:pPr>
      <w:proofErr w:type="gramStart"/>
      <w:r>
        <w:rPr>
          <w:color w:val="000000"/>
        </w:rPr>
        <w:t>недвижимое имущество – капитальные строения (здания, сооружения), из</w:t>
      </w:r>
      <w:r>
        <w:rPr>
          <w:color w:val="000000"/>
        </w:rPr>
        <w:t xml:space="preserve">олированные помещения,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 xml:space="preserve">-места, незавершенные законсервированные капитальные строения, иное недвижимое имущество (за исключением предприятий как имущественных комплексов), подлежащие </w:t>
      </w:r>
      <w:r>
        <w:rPr>
          <w:color w:val="000000"/>
        </w:rPr>
        <w:lastRenderedPageBreak/>
        <w:t>государственной регистрации воздушные и морские суда, суда внутренне</w:t>
      </w:r>
      <w:r>
        <w:rPr>
          <w:color w:val="000000"/>
        </w:rPr>
        <w:t xml:space="preserve">го плавания, суда плавания «река–море», космические объекты, доли в праве собственности на них, незавершенные </w:t>
      </w:r>
      <w:proofErr w:type="spellStart"/>
      <w:r>
        <w:rPr>
          <w:color w:val="000000"/>
        </w:rPr>
        <w:t>незаконсервированные</w:t>
      </w:r>
      <w:proofErr w:type="spellEnd"/>
      <w:r>
        <w:rPr>
          <w:color w:val="000000"/>
        </w:rPr>
        <w:t xml:space="preserve"> капитальные строения;</w:t>
      </w:r>
      <w:proofErr w:type="gramEnd"/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заключение о техническом состоянии – документ специализированной организации, имеющей разрешение на про</w:t>
      </w:r>
      <w:r>
        <w:rPr>
          <w:color w:val="000000"/>
        </w:rPr>
        <w:t>ведение соответствующих работ (если наличие такого разрешения является обязательным в соответствии с законодательством), содержащий обоснованные выводы о соответствии (несоответствии) имущества обязательным для соблюдения техническим нормативным правовым а</w:t>
      </w:r>
      <w:r>
        <w:rPr>
          <w:color w:val="000000"/>
        </w:rPr>
        <w:t>ктам;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списание имущества – его выбытие из хозяйственного ведения, оперативного управления райисполкома, районного органа управления, коммунального юридического лица, а также из владения негосударственного юридического лица, которому имущество передано в бе</w:t>
      </w:r>
      <w:r>
        <w:rPr>
          <w:color w:val="000000"/>
        </w:rPr>
        <w:t>звозмездное пользование, на основании решения, принятого в соответствии с настоящей Инструкцией.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3. Действие настоящей Инструкции не распространяется на списание имущества:</w:t>
      </w:r>
    </w:p>
    <w:p w:rsidR="00000000" w:rsidRDefault="002F13BC">
      <w:pPr>
        <w:pStyle w:val="newncpi"/>
        <w:rPr>
          <w:color w:val="000000"/>
        </w:rPr>
      </w:pPr>
      <w:proofErr w:type="gramStart"/>
      <w:r>
        <w:rPr>
          <w:color w:val="000000"/>
        </w:rPr>
        <w:t>учет</w:t>
      </w:r>
      <w:proofErr w:type="gramEnd"/>
      <w:r>
        <w:rPr>
          <w:color w:val="000000"/>
        </w:rPr>
        <w:t xml:space="preserve"> которого ведется в натуральных показателях;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в производстве по делу о несостоят</w:t>
      </w:r>
      <w:r>
        <w:rPr>
          <w:color w:val="000000"/>
        </w:rPr>
        <w:t>ельности или банкротстве;</w:t>
      </w:r>
    </w:p>
    <w:p w:rsidR="00000000" w:rsidRDefault="002F13BC">
      <w:pPr>
        <w:pStyle w:val="newncpi"/>
        <w:rPr>
          <w:color w:val="000000"/>
        </w:rPr>
      </w:pPr>
      <w:proofErr w:type="gramStart"/>
      <w:r>
        <w:rPr>
          <w:color w:val="000000"/>
        </w:rPr>
        <w:t>относящегося</w:t>
      </w:r>
      <w:proofErr w:type="gramEnd"/>
      <w:r>
        <w:rPr>
          <w:color w:val="000000"/>
        </w:rPr>
        <w:t xml:space="preserve"> к государственному жилищному фонду;</w:t>
      </w:r>
    </w:p>
    <w:p w:rsidR="00000000" w:rsidRDefault="002F13BC">
      <w:pPr>
        <w:pStyle w:val="newncpi"/>
        <w:rPr>
          <w:color w:val="000000"/>
        </w:rPr>
      </w:pPr>
      <w:proofErr w:type="gramStart"/>
      <w:r>
        <w:rPr>
          <w:color w:val="000000"/>
        </w:rPr>
        <w:t>являющегося</w:t>
      </w:r>
      <w:proofErr w:type="gramEnd"/>
      <w:r>
        <w:rPr>
          <w:color w:val="000000"/>
        </w:rPr>
        <w:t xml:space="preserve"> историко-культурными ценностями;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в случае изъятия земельного участка для государственных нужд и </w:t>
      </w:r>
      <w:proofErr w:type="gramStart"/>
      <w:r>
        <w:rPr>
          <w:color w:val="000000"/>
        </w:rPr>
        <w:t>сноса</w:t>
      </w:r>
      <w:proofErr w:type="gramEnd"/>
      <w:r>
        <w:rPr>
          <w:color w:val="000000"/>
        </w:rPr>
        <w:t xml:space="preserve"> расположенных на нем объектов недвижимого имущества;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в случаях, уст</w:t>
      </w:r>
      <w:r>
        <w:rPr>
          <w:color w:val="000000"/>
        </w:rPr>
        <w:t>ановленных Президентом Республики Беларусь.</w:t>
      </w:r>
    </w:p>
    <w:p w:rsidR="00000000" w:rsidRDefault="002F13BC">
      <w:pPr>
        <w:pStyle w:val="point"/>
        <w:rPr>
          <w:color w:val="000000"/>
        </w:rPr>
      </w:pPr>
      <w:bookmarkStart w:id="4" w:name="a6"/>
      <w:bookmarkEnd w:id="4"/>
      <w:r>
        <w:rPr>
          <w:color w:val="000000"/>
        </w:rPr>
        <w:t>4. Имущество может быть списано:</w:t>
      </w:r>
    </w:p>
    <w:p w:rsidR="00000000" w:rsidRDefault="002F13BC">
      <w:pPr>
        <w:pStyle w:val="newncpi"/>
        <w:rPr>
          <w:color w:val="000000"/>
        </w:rPr>
      </w:pPr>
      <w:bookmarkStart w:id="5" w:name="a4"/>
      <w:bookmarkEnd w:id="5"/>
      <w:r>
        <w:rPr>
          <w:color w:val="000000"/>
        </w:rPr>
        <w:t>если оно не соответствует обязательным для соблюдения техническим нормативным правовым актам;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если начисленная на него амортизация составляет 100 процентов или истек нормативный с</w:t>
      </w:r>
      <w:r>
        <w:rPr>
          <w:color w:val="000000"/>
        </w:rPr>
        <w:t>рок службы;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в случае его утраты (гибели), в том числе в связи с чрезвычайными обстоятельствами (пожар, авария, стихийное бедствие, дорожно-транспортное происшествие и другое);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если оно не было продано на аукционе с </w:t>
      </w:r>
      <w:r>
        <w:rPr>
          <w:color w:val="000000"/>
        </w:rPr>
        <w:t>установлением начальной цены продажи, равной одной базовой величине, в связи с тем, что аукцион признан несостоявшимся или единственный участник отказался от приобретения предмета аукциона по указанной начальной цене, увеличенной на 5 процентов;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если оно п</w:t>
      </w:r>
      <w:r>
        <w:rPr>
          <w:color w:val="000000"/>
        </w:rPr>
        <w:t>одлежит сносу (демонтажу) в установленном порядке в связи со строительством новых объектов или проведением работ по модернизации (реконструкции);</w:t>
      </w:r>
    </w:p>
    <w:p w:rsidR="00000000" w:rsidRDefault="002F13BC">
      <w:pPr>
        <w:pStyle w:val="newncpi"/>
        <w:rPr>
          <w:color w:val="000000"/>
        </w:rPr>
      </w:pPr>
      <w:bookmarkStart w:id="6" w:name="a5"/>
      <w:bookmarkEnd w:id="6"/>
      <w:r>
        <w:rPr>
          <w:color w:val="000000"/>
        </w:rPr>
        <w:t>в иных случаях, в том числе в связи с его физическим износом.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5. Списание имущества в случаях, предусмотренных</w:t>
      </w:r>
      <w:r>
        <w:rPr>
          <w:color w:val="000000"/>
        </w:rPr>
        <w:t xml:space="preserve"> в абзацах втором–шестом пункта 4 настоящей Инструкции, осуществляется по решению: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райисполкома в отношении недвижимого имущества, закрепленного за ним на праве оперативного управления, районных органов управления в отношении имущества, закрепленного за ни</w:t>
      </w:r>
      <w:r>
        <w:rPr>
          <w:color w:val="000000"/>
        </w:rPr>
        <w:t>ми на праве оперативного управления;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руководителя райисполкома (лица, исполняющего его обязанности) в отношении движимого имущества, закрепленного на праве оперативного управления за райисполкомом;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lastRenderedPageBreak/>
        <w:t>коммунальных юридических лиц в отношении имущества, закреп</w:t>
      </w:r>
      <w:r>
        <w:rPr>
          <w:color w:val="000000"/>
        </w:rPr>
        <w:t>ленного за ними на праве хозяйственного ведения или оперативного управления;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негосударственных юридических лиц в отношении имущества, переданного им в безвозмездное пользование, с уведомлением ссудодателя о принятом решении, а в случаях, устанавливаемых сс</w:t>
      </w:r>
      <w:r>
        <w:rPr>
          <w:color w:val="000000"/>
        </w:rPr>
        <w:t xml:space="preserve">удодателями, – по согласованию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 ссудодателями.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6. Списание имущества в случаях, предусмотренных в абзаце седьмом пункта 4 настоящей Инструкции, осуществляется по решению: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райисполкома в отношении имущества, закрепленного за ним на праве оперативного управ</w:t>
      </w:r>
      <w:r>
        <w:rPr>
          <w:color w:val="000000"/>
        </w:rPr>
        <w:t>ления;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 xml:space="preserve">районных органов управления по согласованию с отделом экономики райисполкома в отношении имущества, закрепленного за ними на праве хозяйственного ведения или оперативного управления. По решению районных органов управления, согласованному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отделам</w:t>
      </w:r>
      <w:proofErr w:type="gramEnd"/>
      <w:r>
        <w:rPr>
          <w:color w:val="000000"/>
        </w:rPr>
        <w:t xml:space="preserve"> э</w:t>
      </w:r>
      <w:r>
        <w:rPr>
          <w:color w:val="000000"/>
        </w:rPr>
        <w:t>кономики райисполкома, списание отдельных видов имущества осуществляется без согласования с данным отделом;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коммунальных юридических лиц по согласованию с районными органами управления, в подчинении которых они находятся (в состав которых они входят), в от</w:t>
      </w:r>
      <w:r>
        <w:rPr>
          <w:color w:val="000000"/>
        </w:rPr>
        <w:t>ношении имущества, закрепленного за ними на праве хозяйственного ведения или оперативного управления. В случаях, определяемых районными органами управления, списание имущества осуществляется без согласования с такими органами;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дочерних коммунальных унитарн</w:t>
      </w:r>
      <w:r>
        <w:rPr>
          <w:color w:val="000000"/>
        </w:rPr>
        <w:t>ых предприятий по согласованию с коммунальными унитарными предприятиями, являющимися их учредителями, в отношении имущества, закрепленного за ними на праве хозяйственного ведения;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 xml:space="preserve">негосударственных юридических лиц по согласованию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 ссудодателем в отношении</w:t>
      </w:r>
      <w:r>
        <w:rPr>
          <w:color w:val="000000"/>
        </w:rPr>
        <w:t xml:space="preserve"> имущества, переданного им в безвозмездное пользование.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7. Для подготовки решений о списании имущества райисполкомом, районными органами управления, коммунальными юридическими лицами, негосударственными юридическими лицами создается постоянно действующая к</w:t>
      </w:r>
      <w:r>
        <w:rPr>
          <w:color w:val="000000"/>
        </w:rPr>
        <w:t>омиссия по списанию имущества (далее – комиссия).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В состав комиссии включаются руководители (заместители руководителей) структурных подразделений райисполкома и районных органов управления, коммунальных юридических лиц, негосударственных юридических лиц, а</w:t>
      </w:r>
      <w:r>
        <w:rPr>
          <w:color w:val="000000"/>
        </w:rPr>
        <w:t xml:space="preserve"> также иные работники из числа имеющихся в штате этих органов и организаций специалистов технических, производственно-технологических, информационно-технологических, финансово-экономических, бухгалтерских и иных подразделений, в том </w:t>
      </w:r>
      <w:proofErr w:type="gramStart"/>
      <w:r>
        <w:rPr>
          <w:color w:val="000000"/>
        </w:rPr>
        <w:t>числе</w:t>
      </w:r>
      <w:proofErr w:type="gramEnd"/>
      <w:r>
        <w:rPr>
          <w:color w:val="000000"/>
        </w:rPr>
        <w:t xml:space="preserve"> на которых возлож</w:t>
      </w:r>
      <w:r>
        <w:rPr>
          <w:color w:val="000000"/>
        </w:rPr>
        <w:t>ена ответственность за сохранность имущества.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8. Основными функциями комиссии являются: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проведение осмотра и определение фактического состояния предлагаемого к списанию имущества по месту его нахождения;</w:t>
      </w:r>
    </w:p>
    <w:p w:rsidR="00000000" w:rsidRDefault="002F13BC">
      <w:pPr>
        <w:pStyle w:val="newncpi"/>
        <w:rPr>
          <w:color w:val="000000"/>
        </w:rPr>
      </w:pPr>
      <w:proofErr w:type="gramStart"/>
      <w:r>
        <w:rPr>
          <w:color w:val="000000"/>
        </w:rPr>
        <w:t>рассмотрение документов, содержащих необходимые для </w:t>
      </w:r>
      <w:r>
        <w:rPr>
          <w:color w:val="000000"/>
        </w:rPr>
        <w:t>подготовки акта о списании имущества сведения об этом имуществе (первичные учетные документы, техническая документация, а также заключение о техническом состоянии в случае списания имущества по основанию, предусмотренному в абзаце втором пункта 4 настоящей</w:t>
      </w:r>
      <w:r>
        <w:rPr>
          <w:color w:val="000000"/>
        </w:rPr>
        <w:t xml:space="preserve"> Инструкции, иные документы, подтверждающие основания для принятия решения о списании имущества), а в отношении имущества, сведения о котором подлежат включению в государственный</w:t>
      </w:r>
      <w:proofErr w:type="gramEnd"/>
      <w:r>
        <w:rPr>
          <w:color w:val="000000"/>
        </w:rPr>
        <w:t xml:space="preserve"> информационный ресурс «Единый реестр имущества», – также информации о наличии</w:t>
      </w:r>
      <w:r>
        <w:rPr>
          <w:color w:val="000000"/>
        </w:rPr>
        <w:t xml:space="preserve"> сведений об имуществе в этом реестре;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определение оснований для списания имущества в соответствии с пунктом 4 настоящей Инструкции;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подготовка предложений для принятия решения о списании имущества;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lastRenderedPageBreak/>
        <w:t>составление акта о списании имущества.</w:t>
      </w:r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 xml:space="preserve">9. Акт о списании </w:t>
      </w:r>
      <w:r>
        <w:rPr>
          <w:color w:val="000000"/>
        </w:rPr>
        <w:t>имущества подписывается председателем, членами комиссии и утверждается руководителем (иным уполномоченным должностным лицом) райисполкома, районного органа управления, коммунального юридического лица, негосударственного юридического лица, принявшего решени</w:t>
      </w:r>
      <w:r>
        <w:rPr>
          <w:color w:val="000000"/>
        </w:rPr>
        <w:t>е о списании имущества.</w:t>
      </w:r>
    </w:p>
    <w:p w:rsidR="00000000" w:rsidRDefault="002F13BC">
      <w:pPr>
        <w:pStyle w:val="point"/>
        <w:rPr>
          <w:color w:val="000000"/>
        </w:rPr>
      </w:pPr>
      <w:bookmarkStart w:id="7" w:name="a8"/>
      <w:bookmarkEnd w:id="7"/>
      <w:r>
        <w:rPr>
          <w:color w:val="000000"/>
        </w:rPr>
        <w:t>10. Работы по сносу (демонтажу) имущества, включая при необходимости проведение технического обследования, разработку проектной документации, осуществляются не позднее шести месяцев со дня принятия решения о списании имущества или в</w:t>
      </w:r>
      <w:r>
        <w:rPr>
          <w:color w:val="000000"/>
        </w:rPr>
        <w:t> иные сроки, определенные проектной документацией, но, как правило, не более двенадцати месяцев со дня принятия решения о списании имущества.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Списание остаточной (ликвидационной) стоимости имущества отражается в бухгалтерском учете на основании акта о спис</w:t>
      </w:r>
      <w:r>
        <w:rPr>
          <w:color w:val="000000"/>
        </w:rPr>
        <w:t>ании имущества.</w:t>
      </w:r>
    </w:p>
    <w:p w:rsidR="00000000" w:rsidRDefault="002F13BC">
      <w:pPr>
        <w:pStyle w:val="newncpi"/>
        <w:rPr>
          <w:color w:val="000000"/>
        </w:rPr>
      </w:pPr>
      <w:proofErr w:type="gramStart"/>
      <w:r>
        <w:rPr>
          <w:color w:val="000000"/>
        </w:rPr>
        <w:t>Доходы, признанные в бухгалтерском учете от оприходования активов, образовавшихся в результате списания в соответствии с настоящей Инструкцией имущества, находящегося в безвозмездном пользовании негосударственных юридических лиц, за вычетом</w:t>
      </w:r>
      <w:r>
        <w:rPr>
          <w:color w:val="000000"/>
        </w:rPr>
        <w:t xml:space="preserve"> расходов, указанных в пункте 11 настоящей Инструкции, подлежат перечислению в районный бюджет в месячный срок после принятия решения о списании и (или) завершения работ, указанных в части первой настоящего пункта, если иное не</w:t>
      </w:r>
      <w:proofErr w:type="gramEnd"/>
      <w:r>
        <w:rPr>
          <w:color w:val="000000"/>
        </w:rPr>
        <w:t> предусмотрено законодательст</w:t>
      </w:r>
      <w:r>
        <w:rPr>
          <w:color w:val="000000"/>
        </w:rPr>
        <w:t>вом.</w:t>
      </w:r>
    </w:p>
    <w:p w:rsidR="00000000" w:rsidRDefault="002F13BC">
      <w:pPr>
        <w:pStyle w:val="point"/>
        <w:rPr>
          <w:color w:val="000000"/>
        </w:rPr>
      </w:pPr>
      <w:bookmarkStart w:id="8" w:name="a7"/>
      <w:bookmarkEnd w:id="8"/>
      <w:r>
        <w:rPr>
          <w:color w:val="000000"/>
        </w:rPr>
        <w:t>11. Расходы, связанные с выполнением работ по сносу (демонтажу) имущества, включая при необходимости проведение технического обследования, разработку проектной документации, осуществляются:</w:t>
      </w:r>
    </w:p>
    <w:p w:rsidR="00000000" w:rsidRDefault="002F13BC">
      <w:pPr>
        <w:pStyle w:val="underpoint"/>
        <w:rPr>
          <w:color w:val="000000"/>
        </w:rPr>
      </w:pPr>
      <w:r>
        <w:rPr>
          <w:color w:val="000000"/>
        </w:rPr>
        <w:t>11.1. в отношении имущества, закрепленного на праве оперативн</w:t>
      </w:r>
      <w:r>
        <w:rPr>
          <w:color w:val="000000"/>
        </w:rPr>
        <w:t>ого управления за бюджетными организациями, за счет: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средств районного бюджета, предусмотренных на их содержание, и иных источников в соответствии с законодательством – если имущество приобретено за счет средств районного бюджета;</w:t>
      </w:r>
    </w:p>
    <w:p w:rsidR="00000000" w:rsidRDefault="002F13BC">
      <w:pPr>
        <w:pStyle w:val="newncpi"/>
        <w:rPr>
          <w:color w:val="000000"/>
        </w:rPr>
      </w:pPr>
      <w:r>
        <w:rPr>
          <w:color w:val="000000"/>
        </w:rPr>
        <w:t>превышения доходов над расходами, остающихся в распоряжении этих организаций, иных источников в соответствии с законодательством – если имущество приобретено за счет средств, получаемых от приносящей доходы деятельности, иных источников в соответствии с за</w:t>
      </w:r>
      <w:r>
        <w:rPr>
          <w:color w:val="000000"/>
        </w:rPr>
        <w:t>конодательством;</w:t>
      </w:r>
    </w:p>
    <w:p w:rsidR="00000000" w:rsidRDefault="002F13BC">
      <w:pPr>
        <w:pStyle w:val="underpoint"/>
        <w:rPr>
          <w:color w:val="000000"/>
        </w:rPr>
      </w:pPr>
      <w:proofErr w:type="gramStart"/>
      <w:r>
        <w:rPr>
          <w:color w:val="000000"/>
        </w:rPr>
        <w:t xml:space="preserve">11.2. в отношении имущества, закрепленного за райисполкомом, районными органами управления, коммунальными юридическими лицами (за исключением бюджетных организаций) на праве хозяйственного ведения, оперативного управления либо переданного </w:t>
      </w:r>
      <w:r>
        <w:rPr>
          <w:color w:val="000000"/>
        </w:rPr>
        <w:t>в безвозмездное пользование негосударственным юридическим лицам, государственным общественным объединениям, за счет превышения доходов над расходами, остающихся в распоряжении этих организаций, иных источников в соответствии с законодательством.</w:t>
      </w:r>
      <w:proofErr w:type="gramEnd"/>
    </w:p>
    <w:p w:rsidR="00000000" w:rsidRDefault="002F13BC">
      <w:pPr>
        <w:pStyle w:val="point"/>
        <w:rPr>
          <w:color w:val="000000"/>
        </w:rPr>
      </w:pPr>
      <w:r>
        <w:rPr>
          <w:color w:val="000000"/>
        </w:rPr>
        <w:t>12. Инвент</w:t>
      </w:r>
      <w:r>
        <w:rPr>
          <w:color w:val="000000"/>
        </w:rPr>
        <w:t>аризация и использование отходов, образовавшихся в результате сноса (демонтажа либо гибели) имущества, осуществляются в соответствии с требованиями законодательства об обращении с отходами.</w:t>
      </w:r>
    </w:p>
    <w:p w:rsidR="002F13BC" w:rsidRDefault="002F13BC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2F13B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4D0"/>
    <w:rsid w:val="001924D0"/>
    <w:rsid w:val="002F13BC"/>
    <w:rsid w:val="009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1997</Words>
  <Characters>11388</Characters>
  <Application>Microsoft Office Word</Application>
  <DocSecurity>0</DocSecurity>
  <Lines>94</Lines>
  <Paragraphs>26</Paragraphs>
  <ScaleCrop>false</ScaleCrop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Хмельницкая Виктория Александровна</cp:lastModifiedBy>
  <cp:revision>2</cp:revision>
  <dcterms:created xsi:type="dcterms:W3CDTF">2024-12-18T09:46:00Z</dcterms:created>
  <dcterms:modified xsi:type="dcterms:W3CDTF">2024-12-18T09:46:00Z</dcterms:modified>
</cp:coreProperties>
</file>