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B7B9" w14:textId="56F89785" w:rsidR="00A46AA9" w:rsidRDefault="0096167D" w:rsidP="00EF3F45">
      <w:pPr>
        <w:spacing w:after="120"/>
        <w:jc w:val="both"/>
        <w:rPr>
          <w:b/>
          <w:bCs/>
        </w:rPr>
      </w:pPr>
      <w:r w:rsidRPr="00A75331">
        <w:rPr>
          <w:b/>
          <w:bCs/>
        </w:rPr>
        <w:t>С 1 июля 2025 г</w:t>
      </w:r>
      <w:r w:rsidR="00276AE4">
        <w:rPr>
          <w:b/>
          <w:bCs/>
        </w:rPr>
        <w:t>.</w:t>
      </w:r>
      <w:r w:rsidRPr="00A75331">
        <w:rPr>
          <w:b/>
          <w:bCs/>
        </w:rPr>
        <w:t xml:space="preserve"> изменится порядок </w:t>
      </w:r>
      <w:r w:rsidR="00A75331" w:rsidRPr="00A75331">
        <w:rPr>
          <w:b/>
          <w:bCs/>
        </w:rPr>
        <w:t>использования торговых автоматов</w:t>
      </w:r>
    </w:p>
    <w:p w14:paraId="37E9A41A" w14:textId="69DEA817" w:rsidR="00A75331" w:rsidRDefault="00A75331" w:rsidP="00EB0598">
      <w:pPr>
        <w:pStyle w:val="ConsPlusNormal"/>
        <w:ind w:firstLine="709"/>
        <w:jc w:val="both"/>
      </w:pPr>
      <w:r>
        <w:t xml:space="preserve">23 октября 2023 г. Советом Министров Республики Беларусь и Национальным банком Республики Беларусь </w:t>
      </w:r>
      <w:r w:rsidRPr="00B64869">
        <w:rPr>
          <w:b/>
          <w:bCs/>
        </w:rPr>
        <w:t>принято постановлени</w:t>
      </w:r>
      <w:r>
        <w:rPr>
          <w:b/>
          <w:bCs/>
        </w:rPr>
        <w:t>е</w:t>
      </w:r>
      <w:r w:rsidRPr="00B64869">
        <w:rPr>
          <w:b/>
          <w:bCs/>
        </w:rPr>
        <w:t xml:space="preserve"> №</w:t>
      </w:r>
      <w:r>
        <w:rPr>
          <w:b/>
          <w:bCs/>
        </w:rPr>
        <w:t> </w:t>
      </w:r>
      <w:r w:rsidRPr="00B64869">
        <w:rPr>
          <w:b/>
          <w:bCs/>
        </w:rPr>
        <w:t>712/19</w:t>
      </w:r>
      <w: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</w:t>
      </w:r>
      <w:r w:rsidRPr="00F247AE">
        <w:t>№</w:t>
      </w:r>
      <w:r w:rsidR="0002411B">
        <w:t> </w:t>
      </w:r>
      <w:r w:rsidRPr="00F247AE">
        <w:t>712/19</w:t>
      </w:r>
      <w:r>
        <w:t>).</w:t>
      </w:r>
    </w:p>
    <w:p w14:paraId="4D5DA6D1" w14:textId="3A68D70E" w:rsidR="00276AE4" w:rsidRPr="00F247AE" w:rsidRDefault="00276AE4" w:rsidP="00EB0598">
      <w:pPr>
        <w:pStyle w:val="ConsPlusNormal"/>
        <w:ind w:firstLine="709"/>
        <w:jc w:val="both"/>
      </w:pPr>
      <w:r w:rsidRPr="00F247AE">
        <w:t>Постановлением №</w:t>
      </w:r>
      <w:r w:rsidR="0002411B">
        <w:t> </w:t>
      </w:r>
      <w:r w:rsidRPr="00F247AE">
        <w:t>712/19</w:t>
      </w:r>
      <w:r>
        <w:t xml:space="preserve"> </w:t>
      </w:r>
      <w:r w:rsidRPr="00F247AE">
        <w:t xml:space="preserve">предусматривается </w:t>
      </w:r>
      <w:bookmarkStart w:id="0" w:name="_Hlk138833881"/>
      <w:r w:rsidRPr="00F247AE">
        <w:t>совершенствование порядка приема средств платежа с использованием торговых автоматов на территории Республики Беларусь</w:t>
      </w:r>
      <w:bookmarkEnd w:id="0"/>
      <w:r w:rsidRPr="00F247AE">
        <w:t>.</w:t>
      </w:r>
    </w:p>
    <w:p w14:paraId="1B28954B" w14:textId="50B62FE0" w:rsidR="00F247AE" w:rsidRDefault="00F247AE" w:rsidP="00EB0598">
      <w:pPr>
        <w:pStyle w:val="ConsPlusNormal"/>
        <w:ind w:firstLine="709"/>
        <w:jc w:val="both"/>
      </w:pPr>
      <w:r w:rsidRPr="00AC15AC">
        <w:t>Так, в частности, постановлени</w:t>
      </w:r>
      <w:r>
        <w:t>ем</w:t>
      </w:r>
      <w:r w:rsidRPr="00AC15AC">
        <w:t xml:space="preserve"> </w:t>
      </w:r>
      <w:r w:rsidRPr="00F247AE">
        <w:t>№</w:t>
      </w:r>
      <w:r w:rsidR="0002411B">
        <w:t> </w:t>
      </w:r>
      <w:r w:rsidRPr="00F247AE">
        <w:t>712/19</w:t>
      </w:r>
      <w:r>
        <w:t xml:space="preserve"> предусматривается, что: </w:t>
      </w:r>
    </w:p>
    <w:p w14:paraId="7EF427AC" w14:textId="4FDEC0A5" w:rsidR="00F247AE" w:rsidRPr="00AC15AC" w:rsidRDefault="00F247AE" w:rsidP="00EB0598">
      <w:pPr>
        <w:pStyle w:val="ConsPlusNormal"/>
        <w:ind w:firstLine="709"/>
        <w:jc w:val="both"/>
      </w:pPr>
      <w:r>
        <w:t>е</w:t>
      </w:r>
      <w:r w:rsidRPr="00AC15AC">
        <w:t xml:space="preserve">сли субъект хозяйствования использует торговый автомат, обеспечивающий прием платежей </w:t>
      </w:r>
      <w:r w:rsidRPr="00AC15AC">
        <w:rPr>
          <w:b/>
          <w:bCs/>
        </w:rPr>
        <w:t>только наличными денежными средствами</w:t>
      </w:r>
      <w:r w:rsidRPr="00AC15AC">
        <w:t xml:space="preserve">, то в такой автомат должно быть установлено средство контроля налоговых органов или встроен кассовый суммирующий аппарат с установленным средством контроля налоговых органов (данное требование действует в настоящее время) либо </w:t>
      </w:r>
      <w:bookmarkStart w:id="1" w:name="_Hlk138425534"/>
      <w:r w:rsidRPr="00AC15AC">
        <w:t>в такой торговый автомат должна быть установлена программная касса (размещенная на устройстве пользователя) или он должен взаимодействовать с программной кассой, размещенной в центре обработки данных операторов программных кассовых систем</w:t>
      </w:r>
      <w:bookmarkEnd w:id="1"/>
      <w:r>
        <w:t>;</w:t>
      </w:r>
    </w:p>
    <w:p w14:paraId="77A2F1FC" w14:textId="30F369CE" w:rsidR="00F247AE" w:rsidRPr="00AC15AC" w:rsidRDefault="00F247AE" w:rsidP="00EB0598">
      <w:pPr>
        <w:pStyle w:val="ConsPlusNormal"/>
        <w:ind w:firstLine="709"/>
        <w:jc w:val="both"/>
      </w:pPr>
      <w:r>
        <w:t>е</w:t>
      </w:r>
      <w:r w:rsidRPr="00AC15AC">
        <w:t xml:space="preserve">сли субъект хозяйствования использует торговый автомат, обеспечивающий прием платежей наличными денежными средствами </w:t>
      </w:r>
      <w:r w:rsidRPr="00AC15AC">
        <w:rPr>
          <w:b/>
          <w:bCs/>
        </w:rPr>
        <w:t>и</w:t>
      </w:r>
      <w:r>
        <w:rPr>
          <w:b/>
          <w:bCs/>
        </w:rPr>
        <w:t> </w:t>
      </w:r>
      <w:r w:rsidRPr="00AC15AC">
        <w:rPr>
          <w:b/>
          <w:bCs/>
        </w:rPr>
        <w:t>в</w:t>
      </w:r>
      <w:r>
        <w:rPr>
          <w:b/>
          <w:bCs/>
        </w:rPr>
        <w:t> </w:t>
      </w:r>
      <w:r w:rsidRPr="00AC15AC">
        <w:rPr>
          <w:b/>
          <w:bCs/>
        </w:rPr>
        <w:t>безналичной форме</w:t>
      </w:r>
      <w:r w:rsidRPr="00AC15AC">
        <w:t>, то в такой торговый автомат должен быть встроен кассовый суммирующий аппарат с установленным средством контроля налоговых органов либо в такой торговый автомат должна быть установлена программная касса (размещенная на устройстве пользователя) или он должен  взаимодействовать с программной кассой, размещенной в центре обработки данных операторов программных кассовых систем.</w:t>
      </w:r>
    </w:p>
    <w:p w14:paraId="357D8205" w14:textId="39B3608C" w:rsidR="0002411B" w:rsidRDefault="00F247AE" w:rsidP="00EB0598">
      <w:pPr>
        <w:pStyle w:val="ConsPlusNormal"/>
        <w:ind w:firstLine="709"/>
        <w:jc w:val="both"/>
        <w:rPr>
          <w:rFonts w:eastAsiaTheme="minorHAnsi"/>
          <w:szCs w:val="30"/>
          <w:lang w:eastAsia="en-US"/>
        </w:rPr>
      </w:pPr>
      <w:r>
        <w:t xml:space="preserve">Кроме того, постановлением </w:t>
      </w:r>
      <w:r w:rsidR="0002411B" w:rsidRPr="00F247AE">
        <w:t>№</w:t>
      </w:r>
      <w:r w:rsidR="0002411B">
        <w:t> </w:t>
      </w:r>
      <w:r w:rsidR="0002411B" w:rsidRPr="00F247AE">
        <w:t>712/19</w:t>
      </w:r>
      <w:r w:rsidR="0002411B">
        <w:t xml:space="preserve"> </w:t>
      </w:r>
      <w:r>
        <w:t xml:space="preserve">предусматривается </w:t>
      </w:r>
      <w:r w:rsidRPr="00AC15AC">
        <w:t xml:space="preserve">возможность использования торговых автоматов при продаже товаров, </w:t>
      </w:r>
      <w:r w:rsidRPr="00567A30">
        <w:rPr>
          <w:b/>
          <w:bCs/>
        </w:rPr>
        <w:t>подлежащих маркировке</w:t>
      </w:r>
      <w:r w:rsidRPr="00AC15AC">
        <w:t xml:space="preserve"> унифицированными контрольными знаками и (или) средствами идентификации, </w:t>
      </w:r>
      <w:r w:rsidRPr="00567A30">
        <w:rPr>
          <w:b/>
          <w:bCs/>
        </w:rPr>
        <w:t>при условии соответствия</w:t>
      </w:r>
      <w:r w:rsidRPr="00AC15AC">
        <w:t xml:space="preserve"> </w:t>
      </w:r>
      <w:r w:rsidRPr="00AC15AC">
        <w:rPr>
          <w:rFonts w:eastAsiaTheme="minorHAnsi"/>
          <w:szCs w:val="30"/>
          <w:lang w:eastAsia="en-US"/>
        </w:rPr>
        <w:t>кассовых суммирующих аппаратов с установленным средством контроля налоговых органов и</w:t>
      </w:r>
      <w:r w:rsidRPr="00AC15AC">
        <w:t xml:space="preserve"> программных касс </w:t>
      </w:r>
      <w:r w:rsidRPr="00567A30">
        <w:rPr>
          <w:b/>
          <w:bCs/>
        </w:rPr>
        <w:t>требованиям</w:t>
      </w:r>
      <w:r w:rsidRPr="00AC15AC">
        <w:t>, установленным пунктом 10</w:t>
      </w:r>
      <w:r w:rsidRPr="00AC15AC">
        <w:rPr>
          <w:vertAlign w:val="superscript"/>
        </w:rPr>
        <w:t>1</w:t>
      </w:r>
      <w:r w:rsidRPr="00AC15AC">
        <w:t xml:space="preserve"> Положения</w:t>
      </w:r>
      <w:r w:rsidR="0002411B">
        <w:t xml:space="preserve">, утвержденного </w:t>
      </w:r>
      <w:r w:rsidR="0002411B">
        <w:rPr>
          <w:rFonts w:eastAsiaTheme="minorHAnsi"/>
          <w:szCs w:val="30"/>
          <w:lang w:eastAsia="en-US"/>
        </w:rPr>
        <w:t xml:space="preserve">постановлением </w:t>
      </w:r>
      <w:r w:rsidR="0002411B" w:rsidRPr="00AC3E69">
        <w:rPr>
          <w:rFonts w:eastAsiaTheme="minorHAnsi"/>
          <w:szCs w:val="30"/>
          <w:lang w:eastAsia="en-US"/>
        </w:rPr>
        <w:t xml:space="preserve">Совета Министров Республики Беларусь и Национального банка Республики Беларусь от </w:t>
      </w:r>
      <w:r w:rsidR="0002411B">
        <w:rPr>
          <w:rFonts w:eastAsiaTheme="minorHAnsi"/>
          <w:szCs w:val="30"/>
          <w:lang w:eastAsia="en-US"/>
        </w:rPr>
        <w:t>0</w:t>
      </w:r>
      <w:r w:rsidR="0002411B" w:rsidRPr="00AC3E69">
        <w:rPr>
          <w:rFonts w:eastAsiaTheme="minorHAnsi"/>
          <w:szCs w:val="30"/>
          <w:lang w:eastAsia="en-US"/>
        </w:rPr>
        <w:t>6</w:t>
      </w:r>
      <w:r w:rsidR="0002411B">
        <w:rPr>
          <w:rFonts w:eastAsiaTheme="minorHAnsi"/>
          <w:szCs w:val="30"/>
          <w:lang w:eastAsia="en-US"/>
        </w:rPr>
        <w:t>.07.</w:t>
      </w:r>
      <w:r w:rsidR="0002411B" w:rsidRPr="00AC3E69">
        <w:rPr>
          <w:rFonts w:eastAsiaTheme="minorHAnsi"/>
          <w:szCs w:val="30"/>
          <w:lang w:eastAsia="en-US"/>
        </w:rPr>
        <w:t>2011 № 924/16</w:t>
      </w:r>
      <w:r w:rsidR="0002411B">
        <w:rPr>
          <w:rFonts w:eastAsiaTheme="minorHAnsi"/>
          <w:szCs w:val="30"/>
          <w:lang w:eastAsia="en-US"/>
        </w:rPr>
        <w:t>.</w:t>
      </w:r>
    </w:p>
    <w:p w14:paraId="154A2B6C" w14:textId="26248EA1" w:rsidR="00EB0598" w:rsidRPr="00AC15AC" w:rsidRDefault="00EB0598" w:rsidP="00EB059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Постановление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EB0598">
        <w:rPr>
          <w:b/>
        </w:rPr>
        <w:t>вступает в силу с 1 июля 2025 г.</w:t>
      </w:r>
      <w:r>
        <w:rPr>
          <w:bCs/>
        </w:rPr>
        <w:t>, что позволит субъектам хозяйствования</w:t>
      </w:r>
      <w:r w:rsidRPr="00AC15AC">
        <w:rPr>
          <w:bCs/>
        </w:rPr>
        <w:t xml:space="preserve"> заблаговременно подготов</w:t>
      </w:r>
      <w:r>
        <w:rPr>
          <w:bCs/>
        </w:rPr>
        <w:t>иться</w:t>
      </w:r>
      <w:r w:rsidRPr="00AC15AC">
        <w:rPr>
          <w:bCs/>
        </w:rPr>
        <w:t xml:space="preserve"> к новым требованиям</w:t>
      </w:r>
      <w:r>
        <w:rPr>
          <w:bCs/>
        </w:rPr>
        <w:t>, обязанность по соблюдению которых предусматривается данным постановлением</w:t>
      </w:r>
      <w:r w:rsidRPr="00AC15AC">
        <w:rPr>
          <w:bCs/>
        </w:rPr>
        <w:t>.</w:t>
      </w:r>
    </w:p>
    <w:p w14:paraId="404B7CC6" w14:textId="77777777" w:rsidR="0002411B" w:rsidRPr="00B63A71" w:rsidRDefault="0002411B" w:rsidP="00FC49BA">
      <w:pPr>
        <w:spacing w:before="240" w:line="280" w:lineRule="exact"/>
        <w:jc w:val="right"/>
      </w:pPr>
      <w:r w:rsidRPr="00B63A71">
        <w:t>Пресс-центр инспекции МНС</w:t>
      </w:r>
    </w:p>
    <w:p w14:paraId="2AFE8C73" w14:textId="77777777" w:rsidR="0002411B" w:rsidRPr="00B63A71" w:rsidRDefault="0002411B" w:rsidP="00713722">
      <w:pPr>
        <w:spacing w:line="280" w:lineRule="exact"/>
        <w:jc w:val="right"/>
      </w:pPr>
      <w:r w:rsidRPr="00B63A71">
        <w:t>Республики Беларусь</w:t>
      </w:r>
    </w:p>
    <w:p w14:paraId="025EED6D" w14:textId="77777777" w:rsidR="0002411B" w:rsidRPr="00B63A71" w:rsidRDefault="0002411B" w:rsidP="00713722">
      <w:pPr>
        <w:spacing w:line="280" w:lineRule="exact"/>
        <w:jc w:val="right"/>
      </w:pPr>
      <w:r w:rsidRPr="00B63A71">
        <w:t>по Могилевской области</w:t>
      </w:r>
    </w:p>
    <w:sectPr w:rsidR="0002411B" w:rsidRPr="00B63A71" w:rsidSect="00EF3F45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7D"/>
    <w:rsid w:val="0002411B"/>
    <w:rsid w:val="00025F00"/>
    <w:rsid w:val="001A0E42"/>
    <w:rsid w:val="001B4AD1"/>
    <w:rsid w:val="001B5D85"/>
    <w:rsid w:val="001C74DC"/>
    <w:rsid w:val="00276AE4"/>
    <w:rsid w:val="00390083"/>
    <w:rsid w:val="003C29C1"/>
    <w:rsid w:val="00415CB8"/>
    <w:rsid w:val="00533D64"/>
    <w:rsid w:val="00567A30"/>
    <w:rsid w:val="00625907"/>
    <w:rsid w:val="00713722"/>
    <w:rsid w:val="0094746F"/>
    <w:rsid w:val="0096167D"/>
    <w:rsid w:val="00A17070"/>
    <w:rsid w:val="00A46AA9"/>
    <w:rsid w:val="00A75331"/>
    <w:rsid w:val="00D61022"/>
    <w:rsid w:val="00E5742B"/>
    <w:rsid w:val="00EB0598"/>
    <w:rsid w:val="00EF1A52"/>
    <w:rsid w:val="00EF3F45"/>
    <w:rsid w:val="00F055CC"/>
    <w:rsid w:val="00F133C8"/>
    <w:rsid w:val="00F247AE"/>
    <w:rsid w:val="00F4174D"/>
    <w:rsid w:val="00F558BD"/>
    <w:rsid w:val="00FB1262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1EC3"/>
  <w15:chartTrackingRefBased/>
  <w15:docId w15:val="{E9CD63EF-48A6-444D-A8E3-ACD1C9D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76AE4"/>
    <w:pPr>
      <w:widowControl w:val="0"/>
      <w:suppressAutoHyphens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cp:lastPrinted>2023-11-03T08:13:00Z</cp:lastPrinted>
  <dcterms:created xsi:type="dcterms:W3CDTF">2024-04-29T10:33:00Z</dcterms:created>
  <dcterms:modified xsi:type="dcterms:W3CDTF">2024-04-29T10:33:00Z</dcterms:modified>
</cp:coreProperties>
</file>