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460F" w14:textId="01B3AA5A" w:rsidR="007F1B0E" w:rsidRDefault="00FA40B5" w:rsidP="003D7CFB">
      <w:pPr>
        <w:pStyle w:val="1"/>
        <w:ind w:firstLine="0"/>
        <w:jc w:val="both"/>
      </w:pPr>
      <w:r>
        <w:rPr>
          <w:b/>
          <w:bCs/>
        </w:rPr>
        <w:t>Разъяснение по порядку представления налоговых</w:t>
      </w:r>
      <w:r w:rsidR="003D7CFB" w:rsidRPr="003D7CFB">
        <w:rPr>
          <w:b/>
          <w:bCs/>
        </w:rPr>
        <w:t xml:space="preserve"> </w:t>
      </w:r>
      <w:r>
        <w:rPr>
          <w:b/>
          <w:bCs/>
        </w:rPr>
        <w:t>деклараций (расчетов) некоммерческими организациями в виде</w:t>
      </w:r>
      <w:r w:rsidR="003D7CFB" w:rsidRPr="003D7CFB">
        <w:rPr>
          <w:b/>
          <w:bCs/>
        </w:rPr>
        <w:t xml:space="preserve"> </w:t>
      </w:r>
      <w:r>
        <w:rPr>
          <w:b/>
          <w:bCs/>
        </w:rPr>
        <w:t>электронного документа</w:t>
      </w:r>
    </w:p>
    <w:p w14:paraId="356D5A95" w14:textId="77777777" w:rsidR="003D7CFB" w:rsidRDefault="003D7CFB">
      <w:pPr>
        <w:pStyle w:val="1"/>
        <w:ind w:firstLine="740"/>
        <w:jc w:val="both"/>
      </w:pPr>
    </w:p>
    <w:p w14:paraId="2F054F78" w14:textId="7D22A6FE" w:rsidR="007F1B0E" w:rsidRDefault="00FA40B5">
      <w:pPr>
        <w:pStyle w:val="1"/>
        <w:ind w:firstLine="740"/>
        <w:jc w:val="both"/>
      </w:pPr>
      <w:r>
        <w:t xml:space="preserve">Пунктом 4 статьи 40 Налогового кодекса Республики Беларусь, в редакции, вступающей в силу с 01.01.2024 (далее - НК) определено, что организации, за исключением иностранных организаций, не осуществляющих деятельность на территории Республики Беларусь через </w:t>
      </w:r>
      <w:r>
        <w:t xml:space="preserve">постоянное представительство, </w:t>
      </w:r>
      <w:r>
        <w:rPr>
          <w:b/>
          <w:bCs/>
        </w:rPr>
        <w:t xml:space="preserve">обязаны представлять налоговые декларации </w:t>
      </w:r>
      <w:r>
        <w:t xml:space="preserve">(расчеты) по установленным форматам </w:t>
      </w:r>
      <w:r>
        <w:rPr>
          <w:b/>
          <w:bCs/>
        </w:rPr>
        <w:t>в виде электронного документа.</w:t>
      </w:r>
    </w:p>
    <w:p w14:paraId="79C673E6" w14:textId="77777777" w:rsidR="007F1B0E" w:rsidRDefault="00FA40B5">
      <w:pPr>
        <w:pStyle w:val="1"/>
        <w:ind w:firstLine="740"/>
        <w:jc w:val="both"/>
      </w:pPr>
      <w:r>
        <w:t>При этом вышеуказанное требование не распространяется на плательщиков:</w:t>
      </w:r>
    </w:p>
    <w:p w14:paraId="4D593F6E" w14:textId="77777777" w:rsidR="007F1B0E" w:rsidRDefault="00FA40B5">
      <w:pPr>
        <w:pStyle w:val="1"/>
        <w:ind w:firstLine="740"/>
        <w:jc w:val="both"/>
      </w:pPr>
      <w:r>
        <w:t>в отношении которых применяются процедуры в де</w:t>
      </w:r>
      <w:r>
        <w:t>ле о несостоятельности или банкротстве, за исключением санации;</w:t>
      </w:r>
    </w:p>
    <w:p w14:paraId="73E348FB" w14:textId="77777777" w:rsidR="007F1B0E" w:rsidRDefault="00FA40B5">
      <w:pPr>
        <w:pStyle w:val="1"/>
        <w:ind w:firstLine="740"/>
        <w:jc w:val="both"/>
      </w:pPr>
      <w:r>
        <w:t>находящихся в процессе ликвидации (прекращения деятельности).</w:t>
      </w:r>
    </w:p>
    <w:p w14:paraId="7173C635" w14:textId="77777777" w:rsidR="007F1B0E" w:rsidRDefault="00FA40B5">
      <w:pPr>
        <w:pStyle w:val="1"/>
        <w:ind w:firstLine="740"/>
        <w:jc w:val="both"/>
      </w:pPr>
      <w:r>
        <w:t>С учетом изложенного, некоммерческие организации, в том числе общественные организации, политические партии, профсоюзы, учреждения</w:t>
      </w:r>
      <w:r>
        <w:t xml:space="preserve">, финансируемые собственниками, товарищества собственников, гаражные кооперативы, садоводческие товарищества, </w:t>
      </w:r>
      <w:r>
        <w:rPr>
          <w:b/>
          <w:bCs/>
        </w:rPr>
        <w:t xml:space="preserve">обязаны </w:t>
      </w:r>
      <w:r>
        <w:t xml:space="preserve">представлять за налоговые (отчетные) периоды </w:t>
      </w:r>
      <w:r>
        <w:rPr>
          <w:b/>
          <w:bCs/>
        </w:rPr>
        <w:t>2024 года</w:t>
      </w:r>
      <w:r>
        <w:t xml:space="preserve">, налоговые декларации (расчеты) </w:t>
      </w:r>
      <w:r>
        <w:rPr>
          <w:b/>
          <w:bCs/>
        </w:rPr>
        <w:t>в виде электронного документа</w:t>
      </w:r>
      <w:r>
        <w:t>, подписанного электро</w:t>
      </w:r>
      <w:r>
        <w:t>нной цифровой подписью (далее - ЭЦП).</w:t>
      </w:r>
    </w:p>
    <w:p w14:paraId="0187D75E" w14:textId="77777777" w:rsidR="007F1B0E" w:rsidRDefault="00FA40B5">
      <w:pPr>
        <w:pStyle w:val="1"/>
        <w:ind w:firstLine="74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: для получения личного ключа ЭЦП следует обращаться в РУП «Национальный центр электронных услуг», в РУП «Республиканский информационно-издательский центр Министерства по налогам и сборам Республики Беларусь».</w:t>
      </w:r>
    </w:p>
    <w:p w14:paraId="535DEB38" w14:textId="77777777" w:rsidR="007F1B0E" w:rsidRDefault="00FA40B5">
      <w:pPr>
        <w:pStyle w:val="1"/>
        <w:ind w:firstLine="740"/>
        <w:jc w:val="both"/>
      </w:pPr>
      <w:r>
        <w:t xml:space="preserve">В соответствии с пунктом 2 статьи 40 НК налоговая декларация (расчет) представляется каждым плательщиком по каждому налогу, сбору (пошлине), в отношении которых он признан плательщиком, и </w:t>
      </w:r>
      <w:r>
        <w:rPr>
          <w:b/>
          <w:bCs/>
        </w:rPr>
        <w:t xml:space="preserve">при наличии </w:t>
      </w:r>
      <w:r>
        <w:t>объектов налогообложения в налоговом периоде, за исключ</w:t>
      </w:r>
      <w:r>
        <w:t>ением, в частности, налоговой декларации (расчета) по налогу на прибыль.</w:t>
      </w:r>
    </w:p>
    <w:p w14:paraId="5515946B" w14:textId="77777777" w:rsidR="007F1B0E" w:rsidRDefault="00FA40B5">
      <w:pPr>
        <w:pStyle w:val="1"/>
        <w:ind w:firstLine="740"/>
        <w:jc w:val="both"/>
      </w:pPr>
      <w:r>
        <w:t>В соответствии с пунктами 6, 7 статьи 186 НК некоммерческие организации, за исключением потребительских обществ и их союзов, являющихся субъектами торговли, подают налоговые деклараци</w:t>
      </w:r>
      <w:r>
        <w:t>и (расчеты) по налогу на прибыль только по итогам истекшего календарного года и только при наличии валовой прибыли (убытка).</w:t>
      </w:r>
    </w:p>
    <w:p w14:paraId="37EBA058" w14:textId="77777777" w:rsidR="007F1B0E" w:rsidRDefault="00FA40B5">
      <w:pPr>
        <w:pStyle w:val="1"/>
        <w:ind w:firstLine="740"/>
        <w:jc w:val="both"/>
      </w:pPr>
      <w:r>
        <w:t>Исходя из сроков представления налоговых деклараций (расчетов) за налоговые (отчетные) периоды 2024 года, установленных нормами НК,</w:t>
      </w:r>
      <w:r>
        <w:t xml:space="preserve"> некоммерческие организации </w:t>
      </w:r>
      <w:r>
        <w:rPr>
          <w:b/>
          <w:bCs/>
        </w:rPr>
        <w:t xml:space="preserve">обязаны </w:t>
      </w:r>
      <w:r>
        <w:t xml:space="preserve">при наличии объекта налогообложения представлять налоговые декларации (расчеты) в виде </w:t>
      </w:r>
      <w:r>
        <w:lastRenderedPageBreak/>
        <w:t xml:space="preserve">электронного документа, подписанного ЭЦП, </w:t>
      </w:r>
      <w:r>
        <w:rPr>
          <w:b/>
          <w:bCs/>
        </w:rPr>
        <w:t>в следующие сроки</w:t>
      </w:r>
      <w:r>
        <w:t>:</w:t>
      </w:r>
    </w:p>
    <w:p w14:paraId="657310C8" w14:textId="77777777" w:rsidR="007F1B0E" w:rsidRDefault="00FA40B5">
      <w:pPr>
        <w:pStyle w:val="1"/>
        <w:ind w:firstLine="720"/>
        <w:jc w:val="both"/>
      </w:pPr>
      <w:r>
        <w:t>по налогу на недвижимость - начиная со срока не позднее 20.03.2024;</w:t>
      </w:r>
    </w:p>
    <w:p w14:paraId="0A57A712" w14:textId="77777777" w:rsidR="007F1B0E" w:rsidRDefault="00FA40B5">
      <w:pPr>
        <w:pStyle w:val="1"/>
        <w:ind w:firstLine="720"/>
        <w:jc w:val="both"/>
      </w:pPr>
      <w:r>
        <w:t>по н</w:t>
      </w:r>
      <w:r>
        <w:t>алогу на добавленную стоимость - начиная со срока не позднее 20.04.2024;</w:t>
      </w:r>
    </w:p>
    <w:p w14:paraId="5FB10BEB" w14:textId="77777777" w:rsidR="007F1B0E" w:rsidRDefault="00FA40B5">
      <w:pPr>
        <w:pStyle w:val="1"/>
        <w:ind w:firstLine="720"/>
        <w:jc w:val="both"/>
      </w:pPr>
      <w:r>
        <w:t>по налогу при упрощенной системе налогообложения - начиная со срока не позднее 20.04.2024;</w:t>
      </w:r>
    </w:p>
    <w:p w14:paraId="262320EC" w14:textId="77777777" w:rsidR="007F1B0E" w:rsidRDefault="00FA40B5">
      <w:pPr>
        <w:pStyle w:val="1"/>
        <w:ind w:firstLine="720"/>
        <w:jc w:val="both"/>
      </w:pPr>
      <w:r>
        <w:t>по транспортному налогу - начиная со срока не позднее 20.02.2025;</w:t>
      </w:r>
    </w:p>
    <w:p w14:paraId="2CB2BC73" w14:textId="77777777" w:rsidR="007F1B0E" w:rsidRDefault="00FA40B5">
      <w:pPr>
        <w:pStyle w:val="1"/>
        <w:ind w:firstLine="720"/>
      </w:pPr>
      <w:r>
        <w:t>по земельному налогу - нач</w:t>
      </w:r>
      <w:r>
        <w:t>иная со срока не позднее 20.02.2025;</w:t>
      </w:r>
    </w:p>
    <w:p w14:paraId="5FF462E3" w14:textId="77777777" w:rsidR="007F1B0E" w:rsidRDefault="00FA40B5">
      <w:pPr>
        <w:pStyle w:val="1"/>
        <w:ind w:firstLine="720"/>
      </w:pPr>
      <w:r>
        <w:t>по налогу на прибыль - начиная со срока не позднее 20.03.2025.</w:t>
      </w:r>
    </w:p>
    <w:sectPr w:rsidR="007F1B0E">
      <w:pgSz w:w="11900" w:h="16840"/>
      <w:pgMar w:top="1100" w:right="806" w:bottom="962" w:left="806" w:header="672" w:footer="534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8F03" w14:textId="77777777" w:rsidR="00FA40B5" w:rsidRDefault="00FA40B5">
      <w:r>
        <w:separator/>
      </w:r>
    </w:p>
  </w:endnote>
  <w:endnote w:type="continuationSeparator" w:id="0">
    <w:p w14:paraId="3196AAF6" w14:textId="77777777" w:rsidR="00FA40B5" w:rsidRDefault="00FA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06E8F" w14:textId="77777777" w:rsidR="00FA40B5" w:rsidRDefault="00FA40B5"/>
  </w:footnote>
  <w:footnote w:type="continuationSeparator" w:id="0">
    <w:p w14:paraId="607E9E42" w14:textId="77777777" w:rsidR="00FA40B5" w:rsidRDefault="00FA40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0E"/>
    <w:rsid w:val="003D7CFB"/>
    <w:rsid w:val="007F1B0E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E51"/>
  <w15:docId w15:val="{5CD81609-E245-4494-BFB1-9771A265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cp:lastModifiedBy>Ярмолюк Ирина Геннадьевна</cp:lastModifiedBy>
  <cp:revision>3</cp:revision>
  <dcterms:created xsi:type="dcterms:W3CDTF">2024-05-08T11:14:00Z</dcterms:created>
  <dcterms:modified xsi:type="dcterms:W3CDTF">2024-05-08T11:16:00Z</dcterms:modified>
</cp:coreProperties>
</file>