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09521" w14:textId="52DF6D03" w:rsidR="00083CD2" w:rsidRPr="006C10E0" w:rsidRDefault="00663E33" w:rsidP="005D763D">
      <w:pPr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bCs/>
          <w:sz w:val="26"/>
          <w:szCs w:val="26"/>
        </w:rPr>
      </w:pPr>
      <w:r w:rsidRPr="006122D8">
        <w:rPr>
          <w:rFonts w:ascii="Times New Roman" w:hAnsi="Times New Roman"/>
          <w:b/>
          <w:bCs/>
          <w:sz w:val="26"/>
          <w:szCs w:val="26"/>
        </w:rPr>
        <w:t xml:space="preserve">Предварительное информирование граждан и юридических лиц о планируемой </w:t>
      </w:r>
      <w:r w:rsidRPr="006C10E0">
        <w:rPr>
          <w:rFonts w:ascii="Times New Roman" w:hAnsi="Times New Roman"/>
          <w:b/>
          <w:bCs/>
          <w:sz w:val="26"/>
          <w:szCs w:val="26"/>
        </w:rPr>
        <w:t xml:space="preserve">хозяйственной </w:t>
      </w:r>
      <w:r w:rsidR="005D763D" w:rsidRPr="006C10E0">
        <w:rPr>
          <w:rFonts w:ascii="Times New Roman" w:hAnsi="Times New Roman"/>
          <w:b/>
          <w:bCs/>
          <w:sz w:val="26"/>
          <w:szCs w:val="26"/>
        </w:rPr>
        <w:t xml:space="preserve">и иной </w:t>
      </w:r>
      <w:r w:rsidRPr="006C10E0">
        <w:rPr>
          <w:rFonts w:ascii="Times New Roman" w:hAnsi="Times New Roman"/>
          <w:b/>
          <w:bCs/>
          <w:sz w:val="26"/>
          <w:szCs w:val="26"/>
        </w:rPr>
        <w:t>деятельности</w:t>
      </w:r>
      <w:r w:rsidR="007E0DA7" w:rsidRPr="006C10E0">
        <w:rPr>
          <w:rFonts w:ascii="Times New Roman" w:hAnsi="Times New Roman"/>
          <w:b/>
          <w:bCs/>
          <w:sz w:val="26"/>
          <w:szCs w:val="26"/>
        </w:rPr>
        <w:t xml:space="preserve"> по объекту</w:t>
      </w:r>
      <w:r w:rsidRPr="006C10E0">
        <w:rPr>
          <w:rFonts w:ascii="Times New Roman" w:hAnsi="Times New Roman"/>
          <w:b/>
          <w:bCs/>
          <w:sz w:val="26"/>
          <w:szCs w:val="26"/>
        </w:rPr>
        <w:t>:</w:t>
      </w:r>
    </w:p>
    <w:p w14:paraId="2D4F39BE" w14:textId="1C152786" w:rsidR="00663E33" w:rsidRPr="006C10E0" w:rsidRDefault="00663E33" w:rsidP="006122D8">
      <w:pPr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bCs/>
          <w:sz w:val="26"/>
          <w:szCs w:val="26"/>
        </w:rPr>
      </w:pPr>
      <w:r w:rsidRPr="006C10E0">
        <w:rPr>
          <w:rFonts w:ascii="Times New Roman" w:hAnsi="Times New Roman"/>
          <w:b/>
          <w:bCs/>
          <w:sz w:val="26"/>
          <w:szCs w:val="26"/>
        </w:rPr>
        <w:t>«</w:t>
      </w:r>
      <w:r w:rsidR="006122D8" w:rsidRPr="006C10E0">
        <w:rPr>
          <w:rFonts w:ascii="Times New Roman" w:hAnsi="Times New Roman"/>
          <w:b/>
          <w:bCs/>
          <w:sz w:val="26"/>
          <w:szCs w:val="26"/>
        </w:rPr>
        <w:t>Техническая модернизация предприятия по производству резинотехнических изделий по адресу:</w:t>
      </w:r>
      <w:r w:rsidR="006C10E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122D8" w:rsidRPr="006C10E0">
        <w:rPr>
          <w:rFonts w:ascii="Times New Roman" w:hAnsi="Times New Roman"/>
          <w:b/>
          <w:bCs/>
          <w:sz w:val="26"/>
          <w:szCs w:val="26"/>
        </w:rPr>
        <w:t>г. Могилев, пр-т Шмидта, 45</w:t>
      </w:r>
      <w:r w:rsidRPr="006C10E0">
        <w:rPr>
          <w:rFonts w:ascii="Times New Roman" w:hAnsi="Times New Roman"/>
          <w:b/>
          <w:bCs/>
          <w:sz w:val="26"/>
          <w:szCs w:val="26"/>
        </w:rPr>
        <w:t>»</w:t>
      </w:r>
    </w:p>
    <w:p w14:paraId="5ED247F8" w14:textId="40642838" w:rsidR="00AD2551" w:rsidRPr="006C10E0" w:rsidRDefault="00394834" w:rsidP="00AD2551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709" w:firstLine="0"/>
        <w:jc w:val="both"/>
        <w:rPr>
          <w:noProof/>
          <w:sz w:val="24"/>
          <w:szCs w:val="24"/>
        </w:rPr>
      </w:pPr>
      <w:r w:rsidRPr="006C10E0">
        <w:rPr>
          <w:i w:val="0"/>
          <w:spacing w:val="2"/>
          <w:sz w:val="24"/>
        </w:rPr>
        <w:t xml:space="preserve">План-график работ по проведению </w:t>
      </w:r>
      <w:r w:rsidR="00520202" w:rsidRPr="006C10E0">
        <w:rPr>
          <w:i w:val="0"/>
          <w:spacing w:val="2"/>
          <w:sz w:val="24"/>
        </w:rPr>
        <w:t>ОВОС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6122D8" w:rsidRPr="006122D8" w14:paraId="2B206E7B" w14:textId="77777777" w:rsidTr="006C10E0">
        <w:trPr>
          <w:trHeight w:val="212"/>
        </w:trPr>
        <w:tc>
          <w:tcPr>
            <w:tcW w:w="851" w:type="dxa"/>
          </w:tcPr>
          <w:p w14:paraId="0C142D9C" w14:textId="77777777" w:rsidR="003D38F3" w:rsidRPr="006122D8" w:rsidRDefault="003D38F3" w:rsidP="009148C9">
            <w:pPr>
              <w:jc w:val="center"/>
            </w:pPr>
            <w:r w:rsidRPr="006122D8">
              <w:t>№ п/п</w:t>
            </w:r>
          </w:p>
        </w:tc>
        <w:tc>
          <w:tcPr>
            <w:tcW w:w="5670" w:type="dxa"/>
          </w:tcPr>
          <w:p w14:paraId="7D2661C1" w14:textId="77777777" w:rsidR="003D38F3" w:rsidRPr="006122D8" w:rsidRDefault="003D38F3" w:rsidP="009148C9">
            <w:pPr>
              <w:jc w:val="center"/>
            </w:pPr>
            <w:r w:rsidRPr="006122D8">
              <w:t>Действия</w:t>
            </w:r>
          </w:p>
        </w:tc>
        <w:tc>
          <w:tcPr>
            <w:tcW w:w="2835" w:type="dxa"/>
          </w:tcPr>
          <w:p w14:paraId="44813022" w14:textId="77777777" w:rsidR="003D38F3" w:rsidRPr="006122D8" w:rsidRDefault="003D38F3" w:rsidP="009148C9">
            <w:pPr>
              <w:jc w:val="center"/>
            </w:pPr>
            <w:r w:rsidRPr="006122D8">
              <w:t>Срок выполнения</w:t>
            </w:r>
          </w:p>
        </w:tc>
      </w:tr>
      <w:tr w:rsidR="006122D8" w:rsidRPr="006122D8" w14:paraId="12F02838" w14:textId="77777777" w:rsidTr="00DB7819">
        <w:trPr>
          <w:trHeight w:val="293"/>
        </w:trPr>
        <w:tc>
          <w:tcPr>
            <w:tcW w:w="851" w:type="dxa"/>
          </w:tcPr>
          <w:p w14:paraId="163B2E44" w14:textId="77777777" w:rsidR="00DB7819" w:rsidRPr="006122D8" w:rsidRDefault="00DB7819" w:rsidP="00DB7819">
            <w:pPr>
              <w:spacing w:after="0" w:line="240" w:lineRule="auto"/>
              <w:jc w:val="center"/>
            </w:pPr>
            <w:r w:rsidRPr="006122D8">
              <w:t>1</w:t>
            </w:r>
          </w:p>
        </w:tc>
        <w:tc>
          <w:tcPr>
            <w:tcW w:w="5670" w:type="dxa"/>
          </w:tcPr>
          <w:p w14:paraId="776AA86A" w14:textId="77777777" w:rsidR="00DB7819" w:rsidRPr="006122D8" w:rsidRDefault="00DB7819" w:rsidP="00DB7819">
            <w:pPr>
              <w:spacing w:after="0" w:line="240" w:lineRule="auto"/>
            </w:pPr>
            <w:r w:rsidRPr="006122D8">
              <w:t>Подготовка программы проведения ОВОС</w:t>
            </w:r>
          </w:p>
        </w:tc>
        <w:tc>
          <w:tcPr>
            <w:tcW w:w="2835" w:type="dxa"/>
          </w:tcPr>
          <w:p w14:paraId="51CBCFCF" w14:textId="2345998C" w:rsidR="00DB7819" w:rsidRPr="006122D8" w:rsidRDefault="000C1611" w:rsidP="00DB7819">
            <w:pPr>
              <w:spacing w:after="0" w:line="240" w:lineRule="auto"/>
              <w:jc w:val="center"/>
            </w:pPr>
            <w:r>
              <w:t>с ф</w:t>
            </w:r>
            <w:r w:rsidR="006122D8" w:rsidRPr="006122D8">
              <w:t>еврал</w:t>
            </w:r>
            <w:r>
              <w:t>я по март</w:t>
            </w:r>
            <w:r w:rsidR="006122D8" w:rsidRPr="006122D8">
              <w:t xml:space="preserve"> </w:t>
            </w:r>
            <w:r w:rsidR="00332569" w:rsidRPr="006122D8">
              <w:t>202</w:t>
            </w:r>
            <w:r w:rsidR="006122D8" w:rsidRPr="006122D8">
              <w:t>5</w:t>
            </w:r>
          </w:p>
        </w:tc>
      </w:tr>
      <w:tr w:rsidR="006122D8" w:rsidRPr="006122D8" w14:paraId="02422314" w14:textId="77777777" w:rsidTr="00DB7819">
        <w:trPr>
          <w:trHeight w:val="566"/>
        </w:trPr>
        <w:tc>
          <w:tcPr>
            <w:tcW w:w="851" w:type="dxa"/>
          </w:tcPr>
          <w:p w14:paraId="46416357" w14:textId="50269887" w:rsidR="00DB7819" w:rsidRPr="006122D8" w:rsidRDefault="00DB7819" w:rsidP="00DB7819">
            <w:pPr>
              <w:spacing w:after="0" w:line="240" w:lineRule="auto"/>
              <w:jc w:val="center"/>
            </w:pPr>
            <w:r w:rsidRPr="006122D8">
              <w:t>2</w:t>
            </w:r>
          </w:p>
        </w:tc>
        <w:tc>
          <w:tcPr>
            <w:tcW w:w="5670" w:type="dxa"/>
          </w:tcPr>
          <w:p w14:paraId="558CE4EF" w14:textId="1B1DE0BC" w:rsidR="00DB7819" w:rsidRPr="006122D8" w:rsidRDefault="00DB7819" w:rsidP="00DB7819">
            <w:pPr>
              <w:spacing w:after="0" w:line="240" w:lineRule="auto"/>
            </w:pPr>
            <w:r w:rsidRPr="006122D8">
              <w:t xml:space="preserve">Проведение предварительного информирования граждан </w:t>
            </w:r>
            <w:r w:rsidR="00332569" w:rsidRPr="006122D8">
              <w:t>и юридических лиц о планируемой хозяйственной и иной деятельности</w:t>
            </w:r>
          </w:p>
        </w:tc>
        <w:tc>
          <w:tcPr>
            <w:tcW w:w="2835" w:type="dxa"/>
          </w:tcPr>
          <w:p w14:paraId="193786FC" w14:textId="295D7BA5" w:rsidR="00DB7819" w:rsidRPr="006122D8" w:rsidRDefault="000C1611" w:rsidP="00DB7819">
            <w:pPr>
              <w:spacing w:after="0" w:line="240" w:lineRule="auto"/>
              <w:jc w:val="center"/>
            </w:pPr>
            <w:r>
              <w:t>апрель</w:t>
            </w:r>
            <w:r w:rsidR="00DE3377" w:rsidRPr="006122D8">
              <w:t xml:space="preserve"> </w:t>
            </w:r>
            <w:r w:rsidR="007E0DA7" w:rsidRPr="006122D8">
              <w:t>202</w:t>
            </w:r>
            <w:r w:rsidR="006122D8" w:rsidRPr="006122D8">
              <w:t>5</w:t>
            </w:r>
          </w:p>
        </w:tc>
      </w:tr>
      <w:tr w:rsidR="006122D8" w:rsidRPr="006122D8" w14:paraId="1F8059A9" w14:textId="77777777" w:rsidTr="00DB7819">
        <w:trPr>
          <w:trHeight w:val="566"/>
        </w:trPr>
        <w:tc>
          <w:tcPr>
            <w:tcW w:w="851" w:type="dxa"/>
          </w:tcPr>
          <w:p w14:paraId="28D30F0F" w14:textId="19FC7187" w:rsidR="006122D8" w:rsidRPr="006122D8" w:rsidRDefault="006122D8" w:rsidP="00DB7819">
            <w:pPr>
              <w:spacing w:after="0" w:line="240" w:lineRule="auto"/>
              <w:jc w:val="center"/>
            </w:pPr>
            <w:r w:rsidRPr="006122D8">
              <w:t>3</w:t>
            </w:r>
          </w:p>
        </w:tc>
        <w:tc>
          <w:tcPr>
            <w:tcW w:w="5670" w:type="dxa"/>
          </w:tcPr>
          <w:p w14:paraId="43F58399" w14:textId="57348BC1" w:rsidR="006122D8" w:rsidRPr="006122D8" w:rsidRDefault="006122D8" w:rsidP="00DB7819">
            <w:pPr>
              <w:spacing w:after="0" w:line="240" w:lineRule="auto"/>
            </w:pPr>
            <w:r w:rsidRPr="006122D8">
              <w:t>Подготовка уведомления о планируемой хо­зяйственной и иной деятельности*</w:t>
            </w:r>
          </w:p>
        </w:tc>
        <w:tc>
          <w:tcPr>
            <w:tcW w:w="2835" w:type="dxa"/>
          </w:tcPr>
          <w:p w14:paraId="3CC6538F" w14:textId="17A150A1" w:rsidR="006122D8" w:rsidRPr="006122D8" w:rsidRDefault="006122D8" w:rsidP="00DB7819">
            <w:pPr>
              <w:spacing w:after="0" w:line="240" w:lineRule="auto"/>
              <w:jc w:val="center"/>
            </w:pPr>
            <w:r w:rsidRPr="006122D8">
              <w:t>не требуется</w:t>
            </w:r>
          </w:p>
        </w:tc>
      </w:tr>
      <w:tr w:rsidR="006122D8" w:rsidRPr="006122D8" w14:paraId="791DA6E9" w14:textId="77777777" w:rsidTr="00DB7819">
        <w:trPr>
          <w:trHeight w:val="566"/>
        </w:trPr>
        <w:tc>
          <w:tcPr>
            <w:tcW w:w="851" w:type="dxa"/>
          </w:tcPr>
          <w:p w14:paraId="1FB5CAB7" w14:textId="33D9401D" w:rsidR="006122D8" w:rsidRPr="006122D8" w:rsidRDefault="006122D8" w:rsidP="00DB7819">
            <w:pPr>
              <w:spacing w:after="0" w:line="240" w:lineRule="auto"/>
              <w:jc w:val="center"/>
            </w:pPr>
            <w:r w:rsidRPr="006122D8">
              <w:t>4</w:t>
            </w:r>
          </w:p>
        </w:tc>
        <w:tc>
          <w:tcPr>
            <w:tcW w:w="5670" w:type="dxa"/>
          </w:tcPr>
          <w:p w14:paraId="1C2E8BC6" w14:textId="40FE7CFC" w:rsidR="006122D8" w:rsidRPr="006122D8" w:rsidRDefault="006122D8" w:rsidP="00DB7819">
            <w:pPr>
              <w:spacing w:after="0" w:line="240" w:lineRule="auto"/>
            </w:pPr>
            <w:r w:rsidRPr="006122D8">
              <w:t>Направление уведомления о планируемой хо</w:t>
            </w:r>
            <w:r w:rsidRPr="006122D8">
              <w:softHyphen/>
              <w:t>зяйственной и иной деятельности и программы проведения ОВОС затрагиваемым сторонам*</w:t>
            </w:r>
          </w:p>
        </w:tc>
        <w:tc>
          <w:tcPr>
            <w:tcW w:w="2835" w:type="dxa"/>
          </w:tcPr>
          <w:p w14:paraId="40B4F4BC" w14:textId="059D1E02" w:rsidR="006122D8" w:rsidRPr="006122D8" w:rsidRDefault="006122D8" w:rsidP="00DB7819">
            <w:pPr>
              <w:spacing w:after="0" w:line="240" w:lineRule="auto"/>
              <w:jc w:val="center"/>
            </w:pPr>
            <w:r w:rsidRPr="006122D8">
              <w:t>не требуется</w:t>
            </w:r>
          </w:p>
        </w:tc>
      </w:tr>
      <w:tr w:rsidR="000C1611" w:rsidRPr="006122D8" w14:paraId="420777A1" w14:textId="77777777" w:rsidTr="007E0DA7">
        <w:trPr>
          <w:trHeight w:val="77"/>
        </w:trPr>
        <w:tc>
          <w:tcPr>
            <w:tcW w:w="851" w:type="dxa"/>
          </w:tcPr>
          <w:p w14:paraId="2B251207" w14:textId="307D57ED" w:rsidR="000C1611" w:rsidRPr="006122D8" w:rsidRDefault="000C1611" w:rsidP="000C1611">
            <w:pPr>
              <w:spacing w:after="0" w:line="240" w:lineRule="auto"/>
              <w:jc w:val="center"/>
            </w:pPr>
            <w:r w:rsidRPr="006122D8">
              <w:t>5</w:t>
            </w:r>
          </w:p>
        </w:tc>
        <w:tc>
          <w:tcPr>
            <w:tcW w:w="5670" w:type="dxa"/>
          </w:tcPr>
          <w:p w14:paraId="4831684A" w14:textId="4AF8AA76" w:rsidR="000C1611" w:rsidRPr="006122D8" w:rsidRDefault="000C1611" w:rsidP="000C1611">
            <w:pPr>
              <w:spacing w:after="0" w:line="240" w:lineRule="auto"/>
            </w:pPr>
            <w:r w:rsidRPr="006122D8">
              <w:t>Подготовка отчета об ОВОС</w:t>
            </w:r>
          </w:p>
        </w:tc>
        <w:tc>
          <w:tcPr>
            <w:tcW w:w="2835" w:type="dxa"/>
          </w:tcPr>
          <w:p w14:paraId="2A7ABF3E" w14:textId="1D629CA6" w:rsidR="000C1611" w:rsidRPr="006122D8" w:rsidRDefault="006C69ED" w:rsidP="006C69ED">
            <w:pPr>
              <w:spacing w:after="0" w:line="240" w:lineRule="auto"/>
              <w:jc w:val="center"/>
            </w:pPr>
            <w:r>
              <w:t>март-</w:t>
            </w:r>
            <w:r w:rsidR="000C1611">
              <w:t>апрель</w:t>
            </w:r>
            <w:r w:rsidR="000C1611" w:rsidRPr="006122D8">
              <w:t xml:space="preserve"> 2025</w:t>
            </w:r>
          </w:p>
        </w:tc>
      </w:tr>
      <w:tr w:rsidR="006122D8" w:rsidRPr="006122D8" w14:paraId="0957D36F" w14:textId="77777777" w:rsidTr="007E0DA7">
        <w:trPr>
          <w:trHeight w:val="77"/>
        </w:trPr>
        <w:tc>
          <w:tcPr>
            <w:tcW w:w="851" w:type="dxa"/>
          </w:tcPr>
          <w:p w14:paraId="39AB788C" w14:textId="28293D64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6</w:t>
            </w:r>
          </w:p>
        </w:tc>
        <w:tc>
          <w:tcPr>
            <w:tcW w:w="5670" w:type="dxa"/>
          </w:tcPr>
          <w:p w14:paraId="023C63C9" w14:textId="4E1E2757" w:rsidR="006122D8" w:rsidRPr="006122D8" w:rsidRDefault="006122D8" w:rsidP="006122D8">
            <w:pPr>
              <w:spacing w:after="0" w:line="240" w:lineRule="auto"/>
            </w:pPr>
            <w:r w:rsidRPr="006122D8">
              <w:t>Направление отчета об ОВОС затрагиваемым сторонам*</w:t>
            </w:r>
          </w:p>
        </w:tc>
        <w:tc>
          <w:tcPr>
            <w:tcW w:w="2835" w:type="dxa"/>
          </w:tcPr>
          <w:p w14:paraId="61CCD016" w14:textId="5C4545A7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не требуется</w:t>
            </w:r>
          </w:p>
        </w:tc>
      </w:tr>
      <w:tr w:rsidR="006122D8" w:rsidRPr="006122D8" w14:paraId="5AB05B78" w14:textId="77777777" w:rsidTr="007E0DA7">
        <w:trPr>
          <w:trHeight w:val="77"/>
        </w:trPr>
        <w:tc>
          <w:tcPr>
            <w:tcW w:w="851" w:type="dxa"/>
          </w:tcPr>
          <w:p w14:paraId="7A628CA1" w14:textId="5124FAE5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7</w:t>
            </w:r>
          </w:p>
        </w:tc>
        <w:tc>
          <w:tcPr>
            <w:tcW w:w="5670" w:type="dxa"/>
          </w:tcPr>
          <w:p w14:paraId="175337CA" w14:textId="6432A8E3" w:rsidR="006122D8" w:rsidRPr="006122D8" w:rsidRDefault="006122D8" w:rsidP="006122D8">
            <w:pPr>
              <w:spacing w:after="0" w:line="240" w:lineRule="auto"/>
            </w:pPr>
            <w:r w:rsidRPr="006122D8">
              <w:t>Проведение общественных обсуждений на территории:</w:t>
            </w:r>
          </w:p>
          <w:p w14:paraId="59AC02F0" w14:textId="77777777" w:rsidR="006122D8" w:rsidRPr="006122D8" w:rsidRDefault="006122D8" w:rsidP="006122D8">
            <w:pPr>
              <w:spacing w:after="0" w:line="240" w:lineRule="auto"/>
            </w:pPr>
            <w:r w:rsidRPr="006122D8">
              <w:t>Республики Беларусь</w:t>
            </w:r>
          </w:p>
          <w:p w14:paraId="31BA004A" w14:textId="29525640" w:rsidR="006122D8" w:rsidRPr="006122D8" w:rsidRDefault="006122D8" w:rsidP="006122D8">
            <w:pPr>
              <w:spacing w:after="0" w:line="240" w:lineRule="auto"/>
            </w:pPr>
            <w:r w:rsidRPr="006122D8">
              <w:t>затрагиваемых сторон</w:t>
            </w:r>
          </w:p>
        </w:tc>
        <w:tc>
          <w:tcPr>
            <w:tcW w:w="2835" w:type="dxa"/>
          </w:tcPr>
          <w:p w14:paraId="3E05A9AB" w14:textId="15A7607B" w:rsidR="006122D8" w:rsidRPr="006122D8" w:rsidRDefault="006C69ED" w:rsidP="006122D8">
            <w:pPr>
              <w:spacing w:after="0" w:line="240" w:lineRule="auto"/>
              <w:jc w:val="center"/>
            </w:pPr>
            <w:r>
              <w:t>апрель-май</w:t>
            </w:r>
            <w:r w:rsidR="006122D8" w:rsidRPr="006122D8">
              <w:t xml:space="preserve"> 202</w:t>
            </w:r>
            <w:r w:rsidR="006C10E0">
              <w:t>5</w:t>
            </w:r>
          </w:p>
          <w:p w14:paraId="22337941" w14:textId="77777777" w:rsidR="006122D8" w:rsidRPr="006122D8" w:rsidRDefault="006122D8" w:rsidP="006122D8">
            <w:pPr>
              <w:spacing w:after="0" w:line="240" w:lineRule="auto"/>
              <w:jc w:val="center"/>
            </w:pPr>
          </w:p>
          <w:p w14:paraId="47A9DDD7" w14:textId="2BBF68CA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не требуется</w:t>
            </w:r>
          </w:p>
        </w:tc>
      </w:tr>
      <w:tr w:rsidR="006122D8" w:rsidRPr="006122D8" w14:paraId="49D8F786" w14:textId="77777777" w:rsidTr="00DB7819">
        <w:trPr>
          <w:trHeight w:val="275"/>
        </w:trPr>
        <w:tc>
          <w:tcPr>
            <w:tcW w:w="851" w:type="dxa"/>
          </w:tcPr>
          <w:p w14:paraId="3EA831C2" w14:textId="57F522D2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8</w:t>
            </w:r>
          </w:p>
        </w:tc>
        <w:tc>
          <w:tcPr>
            <w:tcW w:w="5670" w:type="dxa"/>
          </w:tcPr>
          <w:p w14:paraId="5589C4EE" w14:textId="6A8ECC91" w:rsidR="006122D8" w:rsidRPr="006122D8" w:rsidRDefault="006122D8" w:rsidP="006122D8">
            <w:pPr>
              <w:tabs>
                <w:tab w:val="left" w:pos="1020"/>
              </w:tabs>
              <w:spacing w:after="0" w:line="240" w:lineRule="auto"/>
            </w:pPr>
            <w:r w:rsidRPr="006122D8">
              <w:t>Проведение консультации по замечаниям за­трагиваемых сторон*</w:t>
            </w:r>
          </w:p>
        </w:tc>
        <w:tc>
          <w:tcPr>
            <w:tcW w:w="2835" w:type="dxa"/>
          </w:tcPr>
          <w:p w14:paraId="2154B60E" w14:textId="49E45747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не требуется</w:t>
            </w:r>
          </w:p>
        </w:tc>
      </w:tr>
      <w:tr w:rsidR="006122D8" w:rsidRPr="006122D8" w14:paraId="3316E75C" w14:textId="77777777" w:rsidTr="00DB7819">
        <w:trPr>
          <w:trHeight w:val="275"/>
        </w:trPr>
        <w:tc>
          <w:tcPr>
            <w:tcW w:w="851" w:type="dxa"/>
          </w:tcPr>
          <w:p w14:paraId="761F8047" w14:textId="60E635CF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9</w:t>
            </w:r>
          </w:p>
        </w:tc>
        <w:tc>
          <w:tcPr>
            <w:tcW w:w="5670" w:type="dxa"/>
          </w:tcPr>
          <w:p w14:paraId="69A911F5" w14:textId="77777777" w:rsidR="006122D8" w:rsidRPr="006122D8" w:rsidRDefault="006122D8" w:rsidP="006122D8">
            <w:pPr>
              <w:spacing w:after="0" w:line="240" w:lineRule="auto"/>
            </w:pPr>
            <w:r w:rsidRPr="006122D8">
              <w:t xml:space="preserve">Проведение собрания по обсуждению отчета об ОВОС </w:t>
            </w:r>
          </w:p>
          <w:p w14:paraId="318918C2" w14:textId="7CB93EBF" w:rsidR="006122D8" w:rsidRPr="006122D8" w:rsidRDefault="006122D8" w:rsidP="006122D8">
            <w:pPr>
              <w:spacing w:after="0" w:line="240" w:lineRule="auto"/>
            </w:pPr>
            <w:r w:rsidRPr="006122D8">
              <w:t>(при необходимости)</w:t>
            </w:r>
          </w:p>
        </w:tc>
        <w:tc>
          <w:tcPr>
            <w:tcW w:w="2835" w:type="dxa"/>
          </w:tcPr>
          <w:p w14:paraId="738792C8" w14:textId="662F7654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май 202</w:t>
            </w:r>
            <w:r w:rsidR="006C10E0">
              <w:t>5</w:t>
            </w:r>
          </w:p>
        </w:tc>
      </w:tr>
      <w:tr w:rsidR="006122D8" w:rsidRPr="006122D8" w14:paraId="012F67E4" w14:textId="77777777" w:rsidTr="00DB7819">
        <w:trPr>
          <w:trHeight w:val="549"/>
        </w:trPr>
        <w:tc>
          <w:tcPr>
            <w:tcW w:w="851" w:type="dxa"/>
          </w:tcPr>
          <w:p w14:paraId="10B6930F" w14:textId="12212F7F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10</w:t>
            </w:r>
          </w:p>
        </w:tc>
        <w:tc>
          <w:tcPr>
            <w:tcW w:w="5670" w:type="dxa"/>
          </w:tcPr>
          <w:p w14:paraId="4EFF0BF3" w14:textId="77777777" w:rsidR="006122D8" w:rsidRPr="006122D8" w:rsidRDefault="006122D8" w:rsidP="006122D8">
            <w:pPr>
              <w:spacing w:after="0" w:line="240" w:lineRule="auto"/>
            </w:pPr>
            <w:r w:rsidRPr="006122D8">
              <w:t xml:space="preserve">Доработка отчета об ОВОС по замечаниям </w:t>
            </w:r>
          </w:p>
          <w:p w14:paraId="473469BC" w14:textId="1622C57D" w:rsidR="006122D8" w:rsidRPr="006122D8" w:rsidRDefault="006122D8" w:rsidP="006122D8">
            <w:pPr>
              <w:spacing w:after="0" w:line="240" w:lineRule="auto"/>
            </w:pPr>
            <w:r w:rsidRPr="006122D8">
              <w:t>(при необходимости)</w:t>
            </w:r>
          </w:p>
        </w:tc>
        <w:tc>
          <w:tcPr>
            <w:tcW w:w="2835" w:type="dxa"/>
          </w:tcPr>
          <w:p w14:paraId="40C92F7B" w14:textId="0CE621DE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май 202</w:t>
            </w:r>
            <w:r w:rsidR="006C10E0">
              <w:t>5</w:t>
            </w:r>
          </w:p>
        </w:tc>
      </w:tr>
      <w:tr w:rsidR="006122D8" w:rsidRPr="006122D8" w14:paraId="30F4FD21" w14:textId="77777777" w:rsidTr="006122D8">
        <w:trPr>
          <w:trHeight w:val="459"/>
        </w:trPr>
        <w:tc>
          <w:tcPr>
            <w:tcW w:w="851" w:type="dxa"/>
          </w:tcPr>
          <w:p w14:paraId="12B14004" w14:textId="2690A442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11</w:t>
            </w:r>
          </w:p>
        </w:tc>
        <w:tc>
          <w:tcPr>
            <w:tcW w:w="5670" w:type="dxa"/>
          </w:tcPr>
          <w:p w14:paraId="34F1970C" w14:textId="77777777" w:rsidR="006122D8" w:rsidRPr="006122D8" w:rsidRDefault="006122D8" w:rsidP="006122D8">
            <w:pPr>
              <w:spacing w:after="0" w:line="240" w:lineRule="auto"/>
            </w:pPr>
            <w:r w:rsidRPr="006122D8"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2835" w:type="dxa"/>
          </w:tcPr>
          <w:p w14:paraId="333C722D" w14:textId="73E0DB73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май 202</w:t>
            </w:r>
            <w:r w:rsidR="006C10E0">
              <w:t>5</w:t>
            </w:r>
          </w:p>
        </w:tc>
      </w:tr>
      <w:tr w:rsidR="006122D8" w:rsidRPr="006122D8" w14:paraId="4AD22E8B" w14:textId="77777777" w:rsidTr="006122D8">
        <w:trPr>
          <w:trHeight w:val="139"/>
        </w:trPr>
        <w:tc>
          <w:tcPr>
            <w:tcW w:w="851" w:type="dxa"/>
          </w:tcPr>
          <w:p w14:paraId="419FB5D7" w14:textId="332E8CE6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12</w:t>
            </w:r>
          </w:p>
        </w:tc>
        <w:tc>
          <w:tcPr>
            <w:tcW w:w="5670" w:type="dxa"/>
          </w:tcPr>
          <w:p w14:paraId="270FC8F2" w14:textId="77777777" w:rsidR="006122D8" w:rsidRPr="006122D8" w:rsidRDefault="006122D8" w:rsidP="006122D8">
            <w:pPr>
              <w:spacing w:after="0" w:line="240" w:lineRule="auto"/>
            </w:pPr>
            <w:r w:rsidRPr="006122D8">
              <w:t>Принятие решения в отношении планируемой деятельности</w:t>
            </w:r>
          </w:p>
        </w:tc>
        <w:tc>
          <w:tcPr>
            <w:tcW w:w="2835" w:type="dxa"/>
          </w:tcPr>
          <w:p w14:paraId="239CA0D1" w14:textId="0FEA15BC" w:rsidR="006122D8" w:rsidRPr="006122D8" w:rsidRDefault="006122D8" w:rsidP="006122D8">
            <w:pPr>
              <w:spacing w:after="0" w:line="240" w:lineRule="auto"/>
              <w:jc w:val="center"/>
            </w:pPr>
            <w:r w:rsidRPr="006122D8">
              <w:t>после прохождения государственной экологической экспертизы</w:t>
            </w:r>
          </w:p>
        </w:tc>
      </w:tr>
    </w:tbl>
    <w:p w14:paraId="419D0B27" w14:textId="144FBC99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2D8">
        <w:rPr>
          <w:rFonts w:ascii="Times New Roman" w:eastAsia="Times New Roman" w:hAnsi="Times New Roman"/>
          <w:sz w:val="20"/>
          <w:szCs w:val="20"/>
          <w:lang w:eastAsia="ru-RU"/>
        </w:rPr>
        <w:t>* - заполняется в случае, если планируемая хозяйственная и иная деятельность может оказывать трансграничное воздействие</w:t>
      </w:r>
    </w:p>
    <w:p w14:paraId="0E7C4482" w14:textId="24007BE0" w:rsidR="00990423" w:rsidRPr="006122D8" w:rsidRDefault="00990423" w:rsidP="00990423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0" w:firstLine="709"/>
        <w:jc w:val="both"/>
        <w:rPr>
          <w:i w:val="0"/>
          <w:spacing w:val="2"/>
          <w:sz w:val="24"/>
        </w:rPr>
      </w:pPr>
      <w:r w:rsidRPr="006122D8">
        <w:rPr>
          <w:i w:val="0"/>
          <w:spacing w:val="2"/>
          <w:sz w:val="24"/>
        </w:rPr>
        <w:t>Сведения о заказчике</w:t>
      </w:r>
    </w:p>
    <w:p w14:paraId="4592B771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Наименование: Иностранное общество с ограниченной ответственностью «СБИ Каучук»</w:t>
      </w:r>
    </w:p>
    <w:p w14:paraId="289431D5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Адрес: 212035, Могилевская обл., г. Могилев, пр-т Шмидта, д. 45.</w:t>
      </w:r>
    </w:p>
    <w:p w14:paraId="584892AB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Банковские реквизиты: </w:t>
      </w:r>
    </w:p>
    <w:p w14:paraId="732F7F3D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УНП 812001389</w:t>
      </w:r>
      <w:bookmarkStart w:id="0" w:name="_GoBack"/>
      <w:bookmarkEnd w:id="0"/>
    </w:p>
    <w:p w14:paraId="00312E31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банковский счет (IBAN) № BY45ALFA30122731960010270000</w:t>
      </w:r>
    </w:p>
    <w:p w14:paraId="79C5B7FB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ЗАО "АЛЬФА-БАНК" г. Минск, ул. Сурганова, 43-47</w:t>
      </w:r>
    </w:p>
    <w:p w14:paraId="31302281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BIC/SWIFT ALFABY2X</w:t>
      </w:r>
    </w:p>
    <w:p w14:paraId="1EA87C91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телефон, факс: +375 222 74-58-42, +375 222 74-58-66</w:t>
      </w:r>
    </w:p>
    <w:p w14:paraId="40BF8803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info@sbi.by</w:t>
      </w:r>
    </w:p>
    <w:p w14:paraId="3E6DD19E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ИООО «СБИ Каучук» специализируется на производстве резиновых смесей из синтетического каучука этиленпропиленового тройного (СКЭПТ) и этилен-пропилен-диенового каучука (EPDM) и изделий из него.</w:t>
      </w:r>
    </w:p>
    <w:p w14:paraId="31A6F550" w14:textId="7460BE34" w:rsidR="0047136C" w:rsidRPr="006122D8" w:rsidRDefault="0047136C" w:rsidP="006122D8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0" w:firstLine="709"/>
        <w:jc w:val="both"/>
        <w:rPr>
          <w:i w:val="0"/>
          <w:spacing w:val="2"/>
          <w:sz w:val="24"/>
        </w:rPr>
      </w:pPr>
      <w:r w:rsidRPr="006122D8">
        <w:rPr>
          <w:i w:val="0"/>
          <w:spacing w:val="2"/>
          <w:sz w:val="24"/>
        </w:rPr>
        <w:t xml:space="preserve">Сведения </w:t>
      </w:r>
      <w:r w:rsidR="00990423" w:rsidRPr="006122D8">
        <w:rPr>
          <w:i w:val="0"/>
          <w:spacing w:val="2"/>
          <w:sz w:val="24"/>
        </w:rPr>
        <w:t>о планируемой деятельности и альтернативных вариантах ее размещения и (или) реализации</w:t>
      </w:r>
    </w:p>
    <w:p w14:paraId="39DFB792" w14:textId="63E051B3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Целью данного проекта является перепланировка помещений. Проектными решениями не предусматривается изменение производственной программы.</w:t>
      </w:r>
    </w:p>
    <w:p w14:paraId="56921E6D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D8">
        <w:rPr>
          <w:rFonts w:ascii="Times New Roman" w:eastAsia="Times New Roman" w:hAnsi="Times New Roman"/>
          <w:sz w:val="24"/>
          <w:szCs w:val="24"/>
          <w:lang w:eastAsia="ru-RU"/>
        </w:rPr>
        <w:t>Проектными решениями настоящего проекта предусмотрены следующие работы:</w:t>
      </w:r>
    </w:p>
    <w:p w14:paraId="3EA612E4" w14:textId="121D690B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в помещении по производству резиновых смесей (помещение №4) лаборатория, санитарно-бытовые помещения (санузлы с душевой);</w:t>
      </w:r>
    </w:p>
    <w:p w14:paraId="042F7FC3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на участке упаковки (помещение №6) комната для переговоров, санитарно-бытовые помещения;</w:t>
      </w:r>
    </w:p>
    <w:p w14:paraId="2D450188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>- в вестибюле (помещение №25) бытовые помещения для женщин, бытовое помещение;</w:t>
      </w:r>
    </w:p>
    <w:p w14:paraId="4B587FE5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в цехе экструзии (помещение №1) архив;</w:t>
      </w:r>
    </w:p>
    <w:p w14:paraId="1D2F4498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перепланировка душевой и санузла;</w:t>
      </w:r>
    </w:p>
    <w:p w14:paraId="39672AE0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устройство ворот;</w:t>
      </w:r>
    </w:p>
    <w:p w14:paraId="45E49AEE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установка пресс гидравлического в помещении производства резиновых смесей;</w:t>
      </w:r>
    </w:p>
    <w:p w14:paraId="6E188835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установка пневмостеплера и палетообмотчика автоматического на участке упаковки и хранения готовой продукции;</w:t>
      </w:r>
    </w:p>
    <w:p w14:paraId="3E2E3ABC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вдоль стен цеха подготовки и смешения сырья и склада сырья установка стеллажей;</w:t>
      </w:r>
    </w:p>
    <w:p w14:paraId="0E902447" w14:textId="77777777" w:rsidR="006122D8" w:rsidRPr="006C10E0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в помещении производства резиновых смесей установка крана мостового электрического подвесного с грузоподъемностью 2т;</w:t>
      </w:r>
    </w:p>
    <w:p w14:paraId="06419DA9" w14:textId="77777777" w:rsidR="006122D8" w:rsidRPr="006122D8" w:rsidRDefault="006122D8" w:rsidP="0061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увеличение фона рабочего времени источника выбросов №0010 (зона выгрузки сыпучих материалов) с 1040 часов в год до 6048 часов в год без изменения производственной программы.</w:t>
      </w:r>
    </w:p>
    <w:p w14:paraId="255A2434" w14:textId="55D2AB8C" w:rsidR="006C10E0" w:rsidRPr="006C10E0" w:rsidRDefault="006C10E0" w:rsidP="006C10E0">
      <w:pPr>
        <w:pStyle w:val="point"/>
        <w:ind w:firstLine="720"/>
      </w:pPr>
      <w:r w:rsidRPr="005533C8">
        <w:t xml:space="preserve">Проектными решениями предусматривается модернизация существующего производственного здания, строительные работы предусматривается в условиях использования существующей инфраструктуры (подъездные дороги, инженерные коммуникации, трудовые ресурсы). Альтернативным вариантом планируемой деятельности </w:t>
      </w:r>
      <w:r w:rsidRPr="006C10E0">
        <w:t>может быть только «нулевая» альтернатива, то есть отказ от реализации проекта. Поэтому альтернативные варианты размещения не рассматривались, карта-схема альтернативных вариантов размещения планируемой деятельности не составлялась.</w:t>
      </w:r>
    </w:p>
    <w:p w14:paraId="1303B78C" w14:textId="77777777" w:rsidR="00DB7819" w:rsidRPr="006C10E0" w:rsidRDefault="00DB7819" w:rsidP="00DB7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Структура отчета об ОВОС должна соответствовать требованиям нормативно-правовых актов Республики Беларусь.</w:t>
      </w:r>
    </w:p>
    <w:p w14:paraId="264D5356" w14:textId="37E4A0D0" w:rsidR="00AD2551" w:rsidRPr="006C10E0" w:rsidRDefault="00AD2551" w:rsidP="00E51E08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0" w:firstLine="709"/>
        <w:jc w:val="both"/>
        <w:rPr>
          <w:i w:val="0"/>
          <w:spacing w:val="2"/>
          <w:sz w:val="24"/>
        </w:rPr>
      </w:pPr>
      <w:r w:rsidRPr="006C10E0">
        <w:rPr>
          <w:i w:val="0"/>
          <w:spacing w:val="2"/>
          <w:sz w:val="24"/>
        </w:rPr>
        <w:t xml:space="preserve">Сведения о предполагаемых методах и методиках прогнозирования и оценки, которые будут использованы </w:t>
      </w:r>
      <w:r w:rsidR="0047136C" w:rsidRPr="006C10E0">
        <w:rPr>
          <w:i w:val="0"/>
          <w:spacing w:val="2"/>
          <w:sz w:val="24"/>
        </w:rPr>
        <w:t>для оценки воздействия</w:t>
      </w:r>
    </w:p>
    <w:p w14:paraId="7F82D086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ОВОС используется:</w:t>
      </w:r>
    </w:p>
    <w:p w14:paraId="5886A40E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достоверная и актуальная исходная информация;</w:t>
      </w:r>
    </w:p>
    <w:p w14:paraId="4050A532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данные испытаний и измерений, выполненных лабораториями (испытательными центрами), аккредитованными в Национальной системе аккредитации Республики Беларусь по методикам выполнения измерений, прошедшим метрологическое подтверждение пригодности методик выполнения измерений, с применением средств измерений, прошедших метрологический контроль;</w:t>
      </w:r>
    </w:p>
    <w:p w14:paraId="70DE4F85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методы и методики прогнозирования, оценки и расчетные данные, в соответствии с нормативно-правовыми актами, техническими нормативно-правовыми актами Республики Беларусь.</w:t>
      </w:r>
    </w:p>
    <w:p w14:paraId="1B9D91C9" w14:textId="77777777" w:rsidR="00AD2551" w:rsidRPr="006C10E0" w:rsidRDefault="00AD2551" w:rsidP="00E51E08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0" w:firstLine="709"/>
        <w:jc w:val="both"/>
        <w:rPr>
          <w:i w:val="0"/>
          <w:spacing w:val="2"/>
          <w:sz w:val="24"/>
        </w:rPr>
      </w:pPr>
      <w:r w:rsidRPr="006C10E0">
        <w:rPr>
          <w:i w:val="0"/>
          <w:spacing w:val="2"/>
          <w:sz w:val="24"/>
        </w:rPr>
        <w:t>Информация по следующим разделам будет приведена в отчете об ОВОС:</w:t>
      </w:r>
    </w:p>
    <w:p w14:paraId="06EE983A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"Существующее состояние окружающей среды, социально-экономические и иные условия";</w:t>
      </w:r>
    </w:p>
    <w:p w14:paraId="0A529222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"Предварительная оценка возможного воздействия альтернативных вариантов размещения и (или) реализации планируемой деятельности на компоненты окружающей среды, социально-экономические и иные условия";</w:t>
      </w:r>
    </w:p>
    <w:p w14:paraId="1CBCEA83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"Предполагаемые меры по предотвращению, минимизации или компенсации вредного воздействия на окружающую среду и улучшению социально-экономических условий";</w:t>
      </w:r>
    </w:p>
    <w:p w14:paraId="167D53FF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"Вероятные чрезвычайные и запроектные аварийные ситуации. Предполагаемые меры по их предупреждению, реагированию на них, ликвидации их последствий";</w:t>
      </w:r>
    </w:p>
    <w:p w14:paraId="610C1E26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>"Предложения о программе локального мониторинга окружающей среды и (или) необходимости проведения послепроектного анализа";</w:t>
      </w:r>
    </w:p>
    <w:p w14:paraId="28ED80B5" w14:textId="77777777" w:rsidR="00AD2551" w:rsidRPr="006C10E0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t xml:space="preserve">"Условия для проектирования объекта в целях обеспечения экологической безопасности планируемой деятельности с учетом возможных последствий в области охраны окружающей среды и рационального использования природных ресурсов и связанных с ними социально-экономических последствий, иных последствий планируемой деятельности для окружающей среды, включая здоровье и безопасность людей, животный мир, растительный мир, земли (включая почвы), недра, атмосферный воздух, водные ресурсы, климат, ландшафт, природные территории, подлежащие особой и (или) специальной охране, </w:t>
      </w:r>
      <w:r w:rsidRPr="006C10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 также для объектов историко-культурных ценностей и (при наличии) взаимосвязей между этими последствиями".</w:t>
      </w:r>
    </w:p>
    <w:sectPr w:rsidR="00AD2551" w:rsidRPr="006C10E0" w:rsidSect="008820A4">
      <w:pgSz w:w="11906" w:h="16838"/>
      <w:pgMar w:top="851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E715" w14:textId="77777777" w:rsidR="00EB7A56" w:rsidRDefault="00EB7A56" w:rsidP="006350B2">
      <w:pPr>
        <w:spacing w:after="0" w:line="240" w:lineRule="auto"/>
      </w:pPr>
      <w:r>
        <w:separator/>
      </w:r>
    </w:p>
  </w:endnote>
  <w:endnote w:type="continuationSeparator" w:id="0">
    <w:p w14:paraId="0801BDA0" w14:textId="77777777" w:rsidR="00EB7A56" w:rsidRDefault="00EB7A56" w:rsidP="0063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9B68E" w14:textId="77777777" w:rsidR="00EB7A56" w:rsidRDefault="00EB7A56" w:rsidP="006350B2">
      <w:pPr>
        <w:spacing w:after="0" w:line="240" w:lineRule="auto"/>
      </w:pPr>
      <w:r>
        <w:separator/>
      </w:r>
    </w:p>
  </w:footnote>
  <w:footnote w:type="continuationSeparator" w:id="0">
    <w:p w14:paraId="4755CF5F" w14:textId="77777777" w:rsidR="00EB7A56" w:rsidRDefault="00EB7A56" w:rsidP="0063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CCE3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FA7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AA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40F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EA0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1E0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544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826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38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2A0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4D341E"/>
    <w:multiLevelType w:val="hybridMultilevel"/>
    <w:tmpl w:val="F0569776"/>
    <w:lvl w:ilvl="0" w:tplc="519C3D12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3AF3"/>
    <w:rsid w:val="00010FEC"/>
    <w:rsid w:val="000144C9"/>
    <w:rsid w:val="00083CD2"/>
    <w:rsid w:val="000902A9"/>
    <w:rsid w:val="00094E88"/>
    <w:rsid w:val="00096CE5"/>
    <w:rsid w:val="000A38AA"/>
    <w:rsid w:val="000A3DB2"/>
    <w:rsid w:val="000A4E8F"/>
    <w:rsid w:val="000B367D"/>
    <w:rsid w:val="000C1611"/>
    <w:rsid w:val="000E482E"/>
    <w:rsid w:val="001148B9"/>
    <w:rsid w:val="00124B15"/>
    <w:rsid w:val="0012733D"/>
    <w:rsid w:val="00173FB1"/>
    <w:rsid w:val="001A1ED8"/>
    <w:rsid w:val="001B404A"/>
    <w:rsid w:val="001D6B07"/>
    <w:rsid w:val="001E3184"/>
    <w:rsid w:val="001E466C"/>
    <w:rsid w:val="001F29FA"/>
    <w:rsid w:val="00204BB9"/>
    <w:rsid w:val="002058A1"/>
    <w:rsid w:val="00205A08"/>
    <w:rsid w:val="00206BA4"/>
    <w:rsid w:val="0021191B"/>
    <w:rsid w:val="002237E0"/>
    <w:rsid w:val="002437D2"/>
    <w:rsid w:val="00267A42"/>
    <w:rsid w:val="00293D0A"/>
    <w:rsid w:val="00297BAB"/>
    <w:rsid w:val="00297EF9"/>
    <w:rsid w:val="002A23C1"/>
    <w:rsid w:val="002B0479"/>
    <w:rsid w:val="002B1D6D"/>
    <w:rsid w:val="002B52EF"/>
    <w:rsid w:val="002C0B9C"/>
    <w:rsid w:val="002D42B4"/>
    <w:rsid w:val="002E02DB"/>
    <w:rsid w:val="002F1481"/>
    <w:rsid w:val="002F73B6"/>
    <w:rsid w:val="003019D4"/>
    <w:rsid w:val="00332569"/>
    <w:rsid w:val="00347E33"/>
    <w:rsid w:val="00361DF4"/>
    <w:rsid w:val="00384532"/>
    <w:rsid w:val="00386275"/>
    <w:rsid w:val="00394834"/>
    <w:rsid w:val="003D38F3"/>
    <w:rsid w:val="003E5D17"/>
    <w:rsid w:val="003E6DC9"/>
    <w:rsid w:val="00415359"/>
    <w:rsid w:val="004271D1"/>
    <w:rsid w:val="00436092"/>
    <w:rsid w:val="0047136C"/>
    <w:rsid w:val="004874B3"/>
    <w:rsid w:val="00493477"/>
    <w:rsid w:val="004B4E3C"/>
    <w:rsid w:val="004C2439"/>
    <w:rsid w:val="0051394A"/>
    <w:rsid w:val="00520202"/>
    <w:rsid w:val="00520A96"/>
    <w:rsid w:val="00541F27"/>
    <w:rsid w:val="00581108"/>
    <w:rsid w:val="005A1DAB"/>
    <w:rsid w:val="005B0D46"/>
    <w:rsid w:val="005B1B46"/>
    <w:rsid w:val="005C4E7F"/>
    <w:rsid w:val="005C52E5"/>
    <w:rsid w:val="005D763D"/>
    <w:rsid w:val="005E5464"/>
    <w:rsid w:val="005E5D0A"/>
    <w:rsid w:val="005F2BBE"/>
    <w:rsid w:val="005F5A48"/>
    <w:rsid w:val="006122D8"/>
    <w:rsid w:val="006300E9"/>
    <w:rsid w:val="006350B2"/>
    <w:rsid w:val="00647DD9"/>
    <w:rsid w:val="00655128"/>
    <w:rsid w:val="00655553"/>
    <w:rsid w:val="00662D53"/>
    <w:rsid w:val="00663E33"/>
    <w:rsid w:val="0066595D"/>
    <w:rsid w:val="00685DB7"/>
    <w:rsid w:val="00692D10"/>
    <w:rsid w:val="00697B1E"/>
    <w:rsid w:val="006C10E0"/>
    <w:rsid w:val="006C69ED"/>
    <w:rsid w:val="006F1249"/>
    <w:rsid w:val="007658B5"/>
    <w:rsid w:val="0079523E"/>
    <w:rsid w:val="007B42AC"/>
    <w:rsid w:val="007D106C"/>
    <w:rsid w:val="007D6890"/>
    <w:rsid w:val="007D7E90"/>
    <w:rsid w:val="007E0DA7"/>
    <w:rsid w:val="008042AB"/>
    <w:rsid w:val="00812CBB"/>
    <w:rsid w:val="00815750"/>
    <w:rsid w:val="008443EB"/>
    <w:rsid w:val="00852672"/>
    <w:rsid w:val="00861C34"/>
    <w:rsid w:val="008820A4"/>
    <w:rsid w:val="008A0EF4"/>
    <w:rsid w:val="008B46FE"/>
    <w:rsid w:val="008B7AF3"/>
    <w:rsid w:val="008C4FE6"/>
    <w:rsid w:val="008C53D2"/>
    <w:rsid w:val="008D2A12"/>
    <w:rsid w:val="008E3C72"/>
    <w:rsid w:val="008E4050"/>
    <w:rsid w:val="00904305"/>
    <w:rsid w:val="00916039"/>
    <w:rsid w:val="009321BB"/>
    <w:rsid w:val="00952C51"/>
    <w:rsid w:val="00967B19"/>
    <w:rsid w:val="00981411"/>
    <w:rsid w:val="00985307"/>
    <w:rsid w:val="00990423"/>
    <w:rsid w:val="00992BBA"/>
    <w:rsid w:val="00993065"/>
    <w:rsid w:val="009A768B"/>
    <w:rsid w:val="009A7D91"/>
    <w:rsid w:val="009C056F"/>
    <w:rsid w:val="009C51E6"/>
    <w:rsid w:val="009C694F"/>
    <w:rsid w:val="009D7E90"/>
    <w:rsid w:val="009E3F3A"/>
    <w:rsid w:val="009E4F2F"/>
    <w:rsid w:val="009E572A"/>
    <w:rsid w:val="009F35A8"/>
    <w:rsid w:val="00A062B4"/>
    <w:rsid w:val="00A23BF6"/>
    <w:rsid w:val="00A273AB"/>
    <w:rsid w:val="00A376EB"/>
    <w:rsid w:val="00A44868"/>
    <w:rsid w:val="00A7162B"/>
    <w:rsid w:val="00A816EC"/>
    <w:rsid w:val="00AA155F"/>
    <w:rsid w:val="00AA2F46"/>
    <w:rsid w:val="00AB0FA7"/>
    <w:rsid w:val="00AC2448"/>
    <w:rsid w:val="00AD2551"/>
    <w:rsid w:val="00AE2276"/>
    <w:rsid w:val="00AF16C3"/>
    <w:rsid w:val="00B1669A"/>
    <w:rsid w:val="00B3095B"/>
    <w:rsid w:val="00B40479"/>
    <w:rsid w:val="00B45777"/>
    <w:rsid w:val="00B70E9C"/>
    <w:rsid w:val="00B72503"/>
    <w:rsid w:val="00BC41EF"/>
    <w:rsid w:val="00BD6E8D"/>
    <w:rsid w:val="00BE1B28"/>
    <w:rsid w:val="00BF5DC2"/>
    <w:rsid w:val="00BF6437"/>
    <w:rsid w:val="00C0080C"/>
    <w:rsid w:val="00C01E91"/>
    <w:rsid w:val="00C26050"/>
    <w:rsid w:val="00C340CD"/>
    <w:rsid w:val="00C6713E"/>
    <w:rsid w:val="00C7083D"/>
    <w:rsid w:val="00C73C07"/>
    <w:rsid w:val="00C7791F"/>
    <w:rsid w:val="00C86A23"/>
    <w:rsid w:val="00C91B60"/>
    <w:rsid w:val="00C94725"/>
    <w:rsid w:val="00CC7007"/>
    <w:rsid w:val="00CD4588"/>
    <w:rsid w:val="00CD68F3"/>
    <w:rsid w:val="00CD7FEE"/>
    <w:rsid w:val="00CF0A04"/>
    <w:rsid w:val="00D047E3"/>
    <w:rsid w:val="00D51718"/>
    <w:rsid w:val="00DA58BE"/>
    <w:rsid w:val="00DA7464"/>
    <w:rsid w:val="00DB65F1"/>
    <w:rsid w:val="00DB7819"/>
    <w:rsid w:val="00DC1805"/>
    <w:rsid w:val="00DD1CA6"/>
    <w:rsid w:val="00DD3163"/>
    <w:rsid w:val="00DE1A45"/>
    <w:rsid w:val="00DE3377"/>
    <w:rsid w:val="00E155FB"/>
    <w:rsid w:val="00E1772E"/>
    <w:rsid w:val="00E22C70"/>
    <w:rsid w:val="00E36212"/>
    <w:rsid w:val="00E46491"/>
    <w:rsid w:val="00E46B56"/>
    <w:rsid w:val="00E51E08"/>
    <w:rsid w:val="00E5765E"/>
    <w:rsid w:val="00E6145D"/>
    <w:rsid w:val="00E77562"/>
    <w:rsid w:val="00EA76BD"/>
    <w:rsid w:val="00EB0A47"/>
    <w:rsid w:val="00EB6494"/>
    <w:rsid w:val="00EB7A56"/>
    <w:rsid w:val="00ED0141"/>
    <w:rsid w:val="00EE5452"/>
    <w:rsid w:val="00EE5D9E"/>
    <w:rsid w:val="00F000AE"/>
    <w:rsid w:val="00F12CAC"/>
    <w:rsid w:val="00F21BE4"/>
    <w:rsid w:val="00F259A9"/>
    <w:rsid w:val="00F359F8"/>
    <w:rsid w:val="00F470B5"/>
    <w:rsid w:val="00F47C24"/>
    <w:rsid w:val="00F47CE6"/>
    <w:rsid w:val="00F57291"/>
    <w:rsid w:val="00F92B51"/>
    <w:rsid w:val="00F92F91"/>
    <w:rsid w:val="00FA1C2E"/>
    <w:rsid w:val="00FB5B3E"/>
    <w:rsid w:val="00FC5938"/>
    <w:rsid w:val="00FD5EA3"/>
    <w:rsid w:val="00FE4A89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72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46"/>
    <w:pPr>
      <w:spacing w:after="200" w:line="276" w:lineRule="auto"/>
    </w:pPr>
    <w:rPr>
      <w:lang w:eastAsia="en-US"/>
    </w:rPr>
  </w:style>
  <w:style w:type="paragraph" w:styleId="2">
    <w:name w:val="heading 2"/>
    <w:aliases w:val="2 цифры,OG Heading 2,h2,1.1,H2,Titre 2 Car,Titre 2 Car1,Titre 2 Car Car"/>
    <w:basedOn w:val="a"/>
    <w:next w:val="a"/>
    <w:link w:val="20"/>
    <w:qFormat/>
    <w:locked/>
    <w:rsid w:val="003D38F3"/>
    <w:pPr>
      <w:keepNext/>
      <w:autoSpaceDE w:val="0"/>
      <w:autoSpaceDN w:val="0"/>
      <w:spacing w:after="0" w:line="240" w:lineRule="auto"/>
      <w:ind w:firstLine="720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3C7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3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350B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50B2"/>
    <w:rPr>
      <w:rFonts w:cs="Times New Roman"/>
    </w:rPr>
  </w:style>
  <w:style w:type="paragraph" w:styleId="a8">
    <w:name w:val="List Paragraph"/>
    <w:basedOn w:val="a"/>
    <w:uiPriority w:val="99"/>
    <w:qFormat/>
    <w:rsid w:val="00B70E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D42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9C6"/>
    <w:rPr>
      <w:rFonts w:ascii="Times New Roman" w:hAnsi="Times New Roman"/>
      <w:sz w:val="0"/>
      <w:szCs w:val="0"/>
      <w:lang w:eastAsia="en-US"/>
    </w:rPr>
  </w:style>
  <w:style w:type="character" w:customStyle="1" w:styleId="20">
    <w:name w:val="Заголовок 2 Знак"/>
    <w:aliases w:val="2 цифры Знак,OG Heading 2 Знак,h2 Знак,1.1 Знак,H2 Знак,Titre 2 Car Знак,Titre 2 Car1 Знак,Titre 2 Car Car Знак"/>
    <w:basedOn w:val="a0"/>
    <w:link w:val="2"/>
    <w:rsid w:val="003D38F3"/>
    <w:rPr>
      <w:rFonts w:ascii="Times New Roman" w:eastAsia="Times New Roman" w:hAnsi="Times New Roman"/>
      <w:b/>
      <w:bCs/>
      <w:i/>
      <w:iCs/>
      <w:sz w:val="28"/>
      <w:szCs w:val="28"/>
    </w:rPr>
  </w:style>
  <w:style w:type="table" w:styleId="ab">
    <w:name w:val="Table Grid"/>
    <w:basedOn w:val="a1"/>
    <w:locked/>
    <w:rsid w:val="003D38F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AD255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E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46"/>
    <w:pPr>
      <w:spacing w:after="200" w:line="276" w:lineRule="auto"/>
    </w:pPr>
    <w:rPr>
      <w:lang w:eastAsia="en-US"/>
    </w:rPr>
  </w:style>
  <w:style w:type="paragraph" w:styleId="2">
    <w:name w:val="heading 2"/>
    <w:aliases w:val="2 цифры,OG Heading 2,h2,1.1,H2,Titre 2 Car,Titre 2 Car1,Titre 2 Car Car"/>
    <w:basedOn w:val="a"/>
    <w:next w:val="a"/>
    <w:link w:val="20"/>
    <w:qFormat/>
    <w:locked/>
    <w:rsid w:val="003D38F3"/>
    <w:pPr>
      <w:keepNext/>
      <w:autoSpaceDE w:val="0"/>
      <w:autoSpaceDN w:val="0"/>
      <w:spacing w:after="0" w:line="240" w:lineRule="auto"/>
      <w:ind w:firstLine="720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3C7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3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350B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50B2"/>
    <w:rPr>
      <w:rFonts w:cs="Times New Roman"/>
    </w:rPr>
  </w:style>
  <w:style w:type="paragraph" w:styleId="a8">
    <w:name w:val="List Paragraph"/>
    <w:basedOn w:val="a"/>
    <w:uiPriority w:val="99"/>
    <w:qFormat/>
    <w:rsid w:val="00B70E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D42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9C6"/>
    <w:rPr>
      <w:rFonts w:ascii="Times New Roman" w:hAnsi="Times New Roman"/>
      <w:sz w:val="0"/>
      <w:szCs w:val="0"/>
      <w:lang w:eastAsia="en-US"/>
    </w:rPr>
  </w:style>
  <w:style w:type="character" w:customStyle="1" w:styleId="20">
    <w:name w:val="Заголовок 2 Знак"/>
    <w:aliases w:val="2 цифры Знак,OG Heading 2 Знак,h2 Знак,1.1 Знак,H2 Знак,Titre 2 Car Знак,Titre 2 Car1 Знак,Titre 2 Car Car Знак"/>
    <w:basedOn w:val="a0"/>
    <w:link w:val="2"/>
    <w:rsid w:val="003D38F3"/>
    <w:rPr>
      <w:rFonts w:ascii="Times New Roman" w:eastAsia="Times New Roman" w:hAnsi="Times New Roman"/>
      <w:b/>
      <w:bCs/>
      <w:i/>
      <w:iCs/>
      <w:sz w:val="28"/>
      <w:szCs w:val="28"/>
    </w:rPr>
  </w:style>
  <w:style w:type="table" w:styleId="ab">
    <w:name w:val="Table Grid"/>
    <w:basedOn w:val="a1"/>
    <w:locked/>
    <w:rsid w:val="003D38F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AD255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E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«Гомельские ведомости»</vt:lpstr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«Гомельские ведомости»</dc:title>
  <dc:creator>Danilenko_DV</dc:creator>
  <cp:lastModifiedBy>admin</cp:lastModifiedBy>
  <cp:revision>16</cp:revision>
  <cp:lastPrinted>2020-03-03T05:29:00Z</cp:lastPrinted>
  <dcterms:created xsi:type="dcterms:W3CDTF">2024-01-22T08:55:00Z</dcterms:created>
  <dcterms:modified xsi:type="dcterms:W3CDTF">2025-04-02T10:14:00Z</dcterms:modified>
</cp:coreProperties>
</file>