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18" w:rsidRPr="00864218" w:rsidRDefault="00864218" w:rsidP="0086421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218">
        <w:rPr>
          <w:rFonts w:ascii="Times New Roman" w:eastAsia="Calibri" w:hAnsi="Times New Roman" w:cs="Times New Roman"/>
          <w:b/>
          <w:sz w:val="28"/>
          <w:szCs w:val="28"/>
        </w:rPr>
        <w:t>Вниманию физических лиц! Срок уплаты подоходного налога с физических лиц не позднее 2 июня 2025 года</w:t>
      </w:r>
      <w:bookmarkStart w:id="0" w:name="_GoBack"/>
      <w:bookmarkEnd w:id="0"/>
    </w:p>
    <w:p w:rsidR="00F039B3" w:rsidRPr="00F039B3" w:rsidRDefault="00F039B3" w:rsidP="00F039B3">
      <w:pPr>
        <w:jc w:val="both"/>
        <w:rPr>
          <w:rFonts w:ascii="Times New Roman" w:hAnsi="Times New Roman" w:cs="Times New Roman"/>
          <w:sz w:val="28"/>
          <w:szCs w:val="28"/>
        </w:rPr>
      </w:pPr>
      <w:r w:rsidRPr="00F039B3">
        <w:rPr>
          <w:rFonts w:ascii="Times New Roman" w:hAnsi="Times New Roman" w:cs="Times New Roman"/>
          <w:sz w:val="28"/>
          <w:szCs w:val="28"/>
        </w:rPr>
        <w:t>Срок уплаты подоходного налога физическими лицами, исчисленного на основании представленных налоговых деклараций (расчетов) по подоходному налогу за 2024 год не позднее 2 июня 2025 года (поскольку установленный законодательством срок 1 июня 2025 года – выходной день).</w:t>
      </w:r>
    </w:p>
    <w:p w:rsidR="00F039B3" w:rsidRPr="00F039B3" w:rsidRDefault="00F039B3" w:rsidP="00F039B3">
      <w:pPr>
        <w:jc w:val="both"/>
        <w:rPr>
          <w:rFonts w:ascii="Times New Roman" w:hAnsi="Times New Roman" w:cs="Times New Roman"/>
          <w:sz w:val="28"/>
          <w:szCs w:val="28"/>
        </w:rPr>
      </w:pPr>
      <w:r w:rsidRPr="00F039B3">
        <w:rPr>
          <w:rFonts w:ascii="Times New Roman" w:hAnsi="Times New Roman" w:cs="Times New Roman"/>
          <w:sz w:val="28"/>
          <w:szCs w:val="28"/>
        </w:rPr>
        <w:t>Оплату можно произвести через: банк, отделения почтовой связи, посредством системы ЕРИП через интернет-банкинг, мобильный банкинг, а также в «Личном кабинете».</w:t>
      </w:r>
    </w:p>
    <w:p w:rsidR="00F039B3" w:rsidRPr="00F039B3" w:rsidRDefault="00F039B3" w:rsidP="00F039B3">
      <w:pPr>
        <w:jc w:val="both"/>
        <w:rPr>
          <w:rFonts w:ascii="Times New Roman" w:hAnsi="Times New Roman" w:cs="Times New Roman"/>
          <w:sz w:val="28"/>
          <w:szCs w:val="28"/>
        </w:rPr>
      </w:pPr>
      <w:r w:rsidRPr="00F039B3">
        <w:rPr>
          <w:rFonts w:ascii="Times New Roman" w:hAnsi="Times New Roman" w:cs="Times New Roman"/>
          <w:sz w:val="28"/>
          <w:szCs w:val="28"/>
        </w:rPr>
        <w:t xml:space="preserve"> За несвоевременную уплату подоходного налога начисляется пеня, а также предусмотрена административная ответственность. </w:t>
      </w:r>
    </w:p>
    <w:p w:rsidR="00DC5586" w:rsidRPr="00F039B3" w:rsidRDefault="00F039B3" w:rsidP="00F039B3">
      <w:pPr>
        <w:jc w:val="both"/>
        <w:rPr>
          <w:rFonts w:ascii="Times New Roman" w:hAnsi="Times New Roman" w:cs="Times New Roman"/>
          <w:sz w:val="28"/>
          <w:szCs w:val="28"/>
        </w:rPr>
      </w:pPr>
      <w:r w:rsidRPr="00F039B3">
        <w:rPr>
          <w:rFonts w:ascii="Times New Roman" w:hAnsi="Times New Roman" w:cs="Times New Roman"/>
          <w:sz w:val="28"/>
          <w:szCs w:val="28"/>
        </w:rPr>
        <w:t xml:space="preserve"> За более подробной информацией можно обратиться в налоговую инспекцию.</w:t>
      </w:r>
    </w:p>
    <w:sectPr w:rsidR="00DC5586" w:rsidRPr="00F03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7F"/>
    <w:rsid w:val="00864218"/>
    <w:rsid w:val="00BD1A7F"/>
    <w:rsid w:val="00DC5586"/>
    <w:rsid w:val="00F0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3</cp:revision>
  <cp:lastPrinted>2025-04-25T14:08:00Z</cp:lastPrinted>
  <dcterms:created xsi:type="dcterms:W3CDTF">2025-04-25T14:07:00Z</dcterms:created>
  <dcterms:modified xsi:type="dcterms:W3CDTF">2025-04-25T14:13:00Z</dcterms:modified>
</cp:coreProperties>
</file>