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CCA0" w14:textId="77777777" w:rsidR="0009782C" w:rsidRPr="0009782C" w:rsidRDefault="0009782C" w:rsidP="0009782C">
      <w:pPr>
        <w:jc w:val="both"/>
        <w:rPr>
          <w:rFonts w:ascii="Times New Roman" w:hAnsi="Times New Roman" w:cs="Times New Roman"/>
          <w:b/>
          <w:bCs/>
          <w:sz w:val="28"/>
          <w:szCs w:val="28"/>
          <w:lang w:val="ru-BY"/>
        </w:rPr>
      </w:pPr>
      <w:r w:rsidRPr="0009782C">
        <w:rPr>
          <w:rFonts w:ascii="Times New Roman" w:hAnsi="Times New Roman" w:cs="Times New Roman"/>
          <w:b/>
          <w:bCs/>
          <w:sz w:val="28"/>
          <w:szCs w:val="28"/>
          <w:lang w:val="ru-BY"/>
        </w:rPr>
        <w:t>Расширен перечень товаров, подлежащих прослеживаемости</w:t>
      </w:r>
    </w:p>
    <w:p w14:paraId="6BDAC999"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Инспекция Министерства по налогам и сборам Республики Беларусь по Могилевской области сообщает.</w:t>
      </w:r>
    </w:p>
    <w:p w14:paraId="4374EA9E"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Указом Президента Республики Беларусь от 29.12.2020 № 496 «О прослеживаемости товаров» (далее – Указ № 496) на территории Республики Беларусь внедрен механизм прослеживаемости товаров.</w:t>
      </w:r>
    </w:p>
    <w:p w14:paraId="775988EF"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Перечень товаров, сведения об обороте которых являются предметом прослеживаемости, установлен согласно приложению 2 к постановлению Совета Министров Республики Беларусь от 23.04.2021 № 250 «О реализации Указа Президента Республики Беларусь от 29 декабря 2020 г. № 496» (далее – постановление № 250).</w:t>
      </w:r>
    </w:p>
    <w:p w14:paraId="40E73B59"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В настоящее время в данный перечень включены: холодильники и морозильники бытовые; шины и покрышки пневматические резиновые новые, велосипеды и велосипедные рамы.</w:t>
      </w:r>
    </w:p>
    <w:p w14:paraId="01DCAF5C"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С 1 октября 2025 года</w:t>
      </w:r>
      <w:r w:rsidRPr="0009782C">
        <w:rPr>
          <w:rFonts w:ascii="Times New Roman" w:hAnsi="Times New Roman" w:cs="Times New Roman"/>
          <w:sz w:val="28"/>
          <w:szCs w:val="28"/>
          <w:lang w:val="ru-BY"/>
        </w:rPr>
        <w:t> в соответствии с постановлением Совета Министров Республики Беларусь от 25.07.2024 № 537 «Об изменении постановлений Совета Министров Республики Беларусь от 29 июля 2011 г. № 1030 и от 23 апреля 2021 г.     № 250» (в редакции постановления СМ РБ от 25.11.2024 № 877) перечень товаров, подлежащих прослеживаемости, существенно расширяется.</w:t>
      </w:r>
    </w:p>
    <w:p w14:paraId="0A4010B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Так, в данный перечень включены такие товарные группы как:</w:t>
      </w:r>
    </w:p>
    <w:p w14:paraId="56CE5ACE"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молочная продукция (молоко, кефир, ряженка, сметана, творог, биокефир, сыр);</w:t>
      </w:r>
    </w:p>
    <w:p w14:paraId="457E7A40"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масло (подсолнечное и рапсовое);</w:t>
      </w:r>
    </w:p>
    <w:p w14:paraId="2024C99C"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чай, кофе;</w:t>
      </w:r>
    </w:p>
    <w:p w14:paraId="3E572FC7"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майонез и соусы;</w:t>
      </w:r>
    </w:p>
    <w:p w14:paraId="31D0B16C"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пшеничная мука и макаронные изделия;</w:t>
      </w:r>
    </w:p>
    <w:p w14:paraId="2E3344B1"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крупы и хлопья (рис, крупа гречневая, крупа манная, крупа и хлопья овсяные, пшено);</w:t>
      </w:r>
    </w:p>
    <w:p w14:paraId="7FDF0693"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кондитерские изделия (пряники, печенье, шоколад);</w:t>
      </w:r>
    </w:p>
    <w:p w14:paraId="2A0C3229"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обувь (мужская, женская, детская);</w:t>
      </w:r>
    </w:p>
    <w:p w14:paraId="30ED1301"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крупная бытовая техника (стиральные машины, пылесосы, роботы-пылесосы, посудомоечные машины, электрические плиты, телевизоры);</w:t>
      </w:r>
    </w:p>
    <w:p w14:paraId="11FEEB7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lastRenderedPageBreak/>
        <w:t>- мелкая бытовая техника (утюги, электрические чайники, кухонные комбайны, мультиварки, фены для волос, электрические дрели);</w:t>
      </w:r>
    </w:p>
    <w:p w14:paraId="7B9C6030"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 синтетические моющие средства, предназначенные для стирки.</w:t>
      </w:r>
    </w:p>
    <w:p w14:paraId="39230C78"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Кроме того, к прослеживаемым холодильникам и морозильникам дополнительно отнесены товары с кодом ТН ВЭД 8418 29 000 0.</w:t>
      </w:r>
    </w:p>
    <w:p w14:paraId="10A23B54"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Товарные позиции, включенные в перечень товаров, подлежащих прослеживаемости, приведены с указанием кодов единой Товарной номенклатуры внешнеэкономической деятельности Евразийского экономического союза, утвержденной Решением Совета Евразийской экономической комиссии от 14.09.2021 № 80 (далее – ТН ВЭД) и дополнительного четырехзначного кода по классификатору дополнительной таможенной информации согласно приложению 4-1 к постановлению Государственного таможенного комитета Республики Беларусь от 12.02.2016 № 5 «Об определении классификаторов и особенностей таможенного декларирования» (далее – дополнительный четырехзначный код).</w:t>
      </w:r>
    </w:p>
    <w:p w14:paraId="3ACAAFED"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Товары, подлежащие прослеживаемости, определяются исключительно кодом ТН ВЭД и дополнительным четырехзначным кодом. Краткое наименование в перечне приведено только для удобства пользования.</w:t>
      </w:r>
    </w:p>
    <w:p w14:paraId="0CCBE999"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В соответствии с нормами Указа № 496 и постановления № 250 у субъектов хозяйствования, совершающих оборот товаров, подлежащих прослеживаемости, возникают следующие </w:t>
      </w:r>
      <w:r w:rsidRPr="0009782C">
        <w:rPr>
          <w:rFonts w:ascii="Times New Roman" w:hAnsi="Times New Roman" w:cs="Times New Roman"/>
          <w:b/>
          <w:bCs/>
          <w:sz w:val="28"/>
          <w:szCs w:val="28"/>
          <w:lang w:val="ru-BY"/>
        </w:rPr>
        <w:t>обязанности</w:t>
      </w:r>
      <w:r w:rsidRPr="0009782C">
        <w:rPr>
          <w:rFonts w:ascii="Times New Roman" w:hAnsi="Times New Roman" w:cs="Times New Roman"/>
          <w:sz w:val="28"/>
          <w:szCs w:val="28"/>
          <w:lang w:val="ru-BY"/>
        </w:rPr>
        <w:t>:</w:t>
      </w:r>
    </w:p>
    <w:p w14:paraId="05CD458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1)</w:t>
      </w:r>
      <w:r w:rsidRPr="0009782C">
        <w:rPr>
          <w:rFonts w:ascii="Times New Roman" w:hAnsi="Times New Roman" w:cs="Times New Roman"/>
          <w:sz w:val="28"/>
          <w:szCs w:val="28"/>
          <w:lang w:val="ru-BY"/>
        </w:rPr>
        <w:t> использовать товарно-транспортные и товарные накладные в виде электронных документов (</w:t>
      </w:r>
      <w:r w:rsidRPr="0009782C">
        <w:rPr>
          <w:rFonts w:ascii="Times New Roman" w:hAnsi="Times New Roman" w:cs="Times New Roman"/>
          <w:b/>
          <w:bCs/>
          <w:sz w:val="28"/>
          <w:szCs w:val="28"/>
          <w:lang w:val="ru-BY"/>
        </w:rPr>
        <w:t>электронные накладные</w:t>
      </w:r>
      <w:r w:rsidRPr="0009782C">
        <w:rPr>
          <w:rFonts w:ascii="Times New Roman" w:hAnsi="Times New Roman" w:cs="Times New Roman"/>
          <w:sz w:val="28"/>
          <w:szCs w:val="28"/>
          <w:lang w:val="ru-BY"/>
        </w:rPr>
        <w:t>) </w:t>
      </w:r>
      <w:r w:rsidRPr="0009782C">
        <w:rPr>
          <w:rFonts w:ascii="Times New Roman" w:hAnsi="Times New Roman" w:cs="Times New Roman"/>
          <w:i/>
          <w:iCs/>
          <w:sz w:val="28"/>
          <w:szCs w:val="28"/>
          <w:lang w:val="ru-BY"/>
        </w:rPr>
        <w:t>(за исключением совершения операций, определенных пунктом 17 Положения о функционировании системы прослеживаемости товаров, утвержденного Указом № 496)</w:t>
      </w:r>
      <w:r w:rsidRPr="0009782C">
        <w:rPr>
          <w:rFonts w:ascii="Times New Roman" w:hAnsi="Times New Roman" w:cs="Times New Roman"/>
          <w:sz w:val="28"/>
          <w:szCs w:val="28"/>
          <w:lang w:val="ru-BY"/>
        </w:rPr>
        <w:t>.</w:t>
      </w:r>
    </w:p>
    <w:p w14:paraId="2EF16007"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Порядок создания, передачи и получения электронных накладных установлен постановлением Совета Министров Республики Беларусь от 30.12.2019 № 940 «О функционировании механизма электронных накладных» (далее – постановление № 940)</w:t>
      </w:r>
      <w:r w:rsidRPr="0009782C">
        <w:rPr>
          <w:rFonts w:ascii="Times New Roman" w:hAnsi="Times New Roman" w:cs="Times New Roman"/>
          <w:sz w:val="28"/>
          <w:szCs w:val="28"/>
          <w:lang w:val="ru-BY"/>
        </w:rPr>
        <w:t>;</w:t>
      </w:r>
    </w:p>
    <w:p w14:paraId="7CFDBC6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2)</w:t>
      </w:r>
      <w:r w:rsidRPr="0009782C">
        <w:rPr>
          <w:rFonts w:ascii="Times New Roman" w:hAnsi="Times New Roman" w:cs="Times New Roman"/>
          <w:sz w:val="28"/>
          <w:szCs w:val="28"/>
          <w:lang w:val="ru-BY"/>
        </w:rPr>
        <w:t> вести количественный </w:t>
      </w:r>
      <w:r w:rsidRPr="0009782C">
        <w:rPr>
          <w:rFonts w:ascii="Times New Roman" w:hAnsi="Times New Roman" w:cs="Times New Roman"/>
          <w:b/>
          <w:bCs/>
          <w:sz w:val="28"/>
          <w:szCs w:val="28"/>
          <w:lang w:val="ru-BY"/>
        </w:rPr>
        <w:t>учет товаров в единицах измерения, подлежащих указанию в электронных накладных</w:t>
      </w:r>
      <w:r w:rsidRPr="0009782C">
        <w:rPr>
          <w:rFonts w:ascii="Times New Roman" w:hAnsi="Times New Roman" w:cs="Times New Roman"/>
          <w:sz w:val="28"/>
          <w:szCs w:val="28"/>
          <w:lang w:val="ru-BY"/>
        </w:rPr>
        <w:t>, установленных приложением 2 к постановлению № 250 (далее – унифицированные единицы измерения).</w:t>
      </w:r>
    </w:p>
    <w:p w14:paraId="2D32207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Такой учет должен обеспечивать:</w:t>
      </w:r>
    </w:p>
    <w:p w14:paraId="7714A66F"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указание в электронных накладных информации о количестве и стоимости товаров в унифицированных единицах измерения;</w:t>
      </w:r>
    </w:p>
    <w:p w14:paraId="6E41E06A"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lastRenderedPageBreak/>
        <w:t>ведение учета поступления и выбытия товаров в разрезе строк приходных документов, по которым такой товар поступил в распоряжение субъекта хозяйствования.</w:t>
      </w:r>
    </w:p>
    <w:p w14:paraId="704B3884"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Частью второй подпункта 2.2 пункта 2 постановления № 940 предусмотрено, что электронные накладные, создаваемые при осуществлении операций, связанных с оборотом товаров, подлежащих прослеживаемости, должны содержать в том числе сведения о количестве товара в унифицированных единицах измерения; цене за унифицированную единицу измерения товара; типе, дате и номере приходного документа, по которому был получен товар, указываемый в электронной накладной; номере строки в приходном документе, по которому был получен товар, указываемый в электронной накладной.</w:t>
      </w:r>
    </w:p>
    <w:p w14:paraId="10C42375"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3)</w:t>
      </w:r>
      <w:r w:rsidRPr="0009782C">
        <w:rPr>
          <w:rFonts w:ascii="Times New Roman" w:hAnsi="Times New Roman" w:cs="Times New Roman"/>
          <w:sz w:val="28"/>
          <w:szCs w:val="28"/>
          <w:lang w:val="ru-BY"/>
        </w:rPr>
        <w:t> представлять в налоговые органы по месту постановки на учет для включения в программный комплекс «Система прослеживаемости товаров» (далее – ПК СПТ) в сроки, установленные пунктом 4 Положения о функционировании системы прослеживаемости товаров, утвержденного Указом № 496 </w:t>
      </w:r>
      <w:r w:rsidRPr="0009782C">
        <w:rPr>
          <w:rFonts w:ascii="Times New Roman" w:hAnsi="Times New Roman" w:cs="Times New Roman"/>
          <w:b/>
          <w:bCs/>
          <w:sz w:val="28"/>
          <w:szCs w:val="28"/>
          <w:lang w:val="ru-BY"/>
        </w:rPr>
        <w:t>сведения</w:t>
      </w:r>
      <w:r w:rsidRPr="0009782C">
        <w:rPr>
          <w:rFonts w:ascii="Times New Roman" w:hAnsi="Times New Roman" w:cs="Times New Roman"/>
          <w:sz w:val="28"/>
          <w:szCs w:val="28"/>
          <w:lang w:val="ru-BY"/>
        </w:rPr>
        <w:t>:</w:t>
      </w:r>
    </w:p>
    <w:p w14:paraId="4F90EA96"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о произведенных товарах</w:t>
      </w:r>
      <w:r w:rsidRPr="0009782C">
        <w:rPr>
          <w:rFonts w:ascii="Times New Roman" w:hAnsi="Times New Roman" w:cs="Times New Roman"/>
          <w:sz w:val="28"/>
          <w:szCs w:val="28"/>
          <w:lang w:val="ru-BY"/>
        </w:rPr>
        <w:t>, включенных в перечень товаров, подлежащих прослеживаемости (не позднее 20-го числа месяца, следующего за месяцем дня производства, но не позднее даты начала их оборота);</w:t>
      </w:r>
    </w:p>
    <w:p w14:paraId="05846758"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о ввезенных с территории государств - членов Евразийского экономического союза товарах</w:t>
      </w:r>
      <w:r w:rsidRPr="0009782C">
        <w:rPr>
          <w:rFonts w:ascii="Times New Roman" w:hAnsi="Times New Roman" w:cs="Times New Roman"/>
          <w:sz w:val="28"/>
          <w:szCs w:val="28"/>
          <w:lang w:val="ru-BY"/>
        </w:rPr>
        <w:t>, включенных в перечень товаров, подлежащих прослеживаемости (не позднее 20-го числа месяца, следующего за месяцем дня принятия на учет ввезенных товаров, но не позднее даты начала их оборота);</w:t>
      </w:r>
    </w:p>
    <w:p w14:paraId="437D4F32"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b/>
          <w:bCs/>
          <w:sz w:val="28"/>
          <w:szCs w:val="28"/>
          <w:lang w:val="ru-BY"/>
        </w:rPr>
        <w:t>об остатках товаров, имеющихся на дату включения их в перечень товаров, подлежащих прослеживаемости</w:t>
      </w:r>
      <w:r w:rsidRPr="0009782C">
        <w:rPr>
          <w:rFonts w:ascii="Times New Roman" w:hAnsi="Times New Roman" w:cs="Times New Roman"/>
          <w:sz w:val="28"/>
          <w:szCs w:val="28"/>
          <w:lang w:val="ru-BY"/>
        </w:rPr>
        <w:t>, в случае установления Советом Министров Республики Беларусь необходимости представления таких сведений.</w:t>
      </w:r>
    </w:p>
    <w:p w14:paraId="3953FBCB"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Соответственно, на субъектов хозяйствования, осуществляющих оборот товаров, которые </w:t>
      </w:r>
      <w:r w:rsidRPr="0009782C">
        <w:rPr>
          <w:rFonts w:ascii="Times New Roman" w:hAnsi="Times New Roman" w:cs="Times New Roman"/>
          <w:b/>
          <w:bCs/>
          <w:sz w:val="28"/>
          <w:szCs w:val="28"/>
          <w:lang w:val="ru-BY"/>
        </w:rPr>
        <w:t>с 1 октября 2025 года</w:t>
      </w:r>
      <w:r w:rsidRPr="0009782C">
        <w:rPr>
          <w:rFonts w:ascii="Times New Roman" w:hAnsi="Times New Roman" w:cs="Times New Roman"/>
          <w:sz w:val="28"/>
          <w:szCs w:val="28"/>
          <w:lang w:val="ru-BY"/>
        </w:rPr>
        <w:t> подлежат прослеживаемости, с указанной даты возлагается обязанность по исполнению норм Указа № 496 и постановления № 250.</w:t>
      </w:r>
    </w:p>
    <w:p w14:paraId="65EF7149"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t>Предоставление сведений об остатках таких товаров, имеющихся у субъектов хозяйствования на 01.10.2025, предусмотрено постановлением № 250 в отношении обуви, бытовой техники, средств для стирки, холодильников и морозильников с кодом ТН ВЭД 8418 29 000 0.</w:t>
      </w:r>
    </w:p>
    <w:p w14:paraId="2DD9F5DB"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sz w:val="28"/>
          <w:szCs w:val="28"/>
          <w:lang w:val="ru-BY"/>
        </w:rPr>
        <w:lastRenderedPageBreak/>
        <w:t>Указанные сведения представляются </w:t>
      </w:r>
      <w:r w:rsidRPr="0009782C">
        <w:rPr>
          <w:rFonts w:ascii="Times New Roman" w:hAnsi="Times New Roman" w:cs="Times New Roman"/>
          <w:b/>
          <w:bCs/>
          <w:sz w:val="28"/>
          <w:szCs w:val="28"/>
          <w:lang w:val="ru-BY"/>
        </w:rPr>
        <w:t>до 1 февраля 2026 года, но не позднее начала оборота остатков таких товаров </w:t>
      </w:r>
      <w:r w:rsidRPr="0009782C">
        <w:rPr>
          <w:rFonts w:ascii="Times New Roman" w:hAnsi="Times New Roman" w:cs="Times New Roman"/>
          <w:i/>
          <w:iCs/>
          <w:sz w:val="28"/>
          <w:szCs w:val="28"/>
          <w:lang w:val="ru-BY"/>
        </w:rPr>
        <w:t>(то есть </w:t>
      </w:r>
      <w:r w:rsidRPr="0009782C">
        <w:rPr>
          <w:rFonts w:ascii="Times New Roman" w:hAnsi="Times New Roman" w:cs="Times New Roman"/>
          <w:b/>
          <w:bCs/>
          <w:i/>
          <w:iCs/>
          <w:sz w:val="28"/>
          <w:szCs w:val="28"/>
          <w:lang w:val="ru-BY"/>
        </w:rPr>
        <w:t>с 1 октября 2025 года операции, связанные с оборотом остатков указанных товаров, могут осуществляться только после представления сведений об их остатках в ПК СПТ</w:t>
      </w:r>
      <w:r w:rsidRPr="0009782C">
        <w:rPr>
          <w:rFonts w:ascii="Times New Roman" w:hAnsi="Times New Roman" w:cs="Times New Roman"/>
          <w:i/>
          <w:iCs/>
          <w:sz w:val="28"/>
          <w:szCs w:val="28"/>
          <w:lang w:val="ru-BY"/>
        </w:rPr>
        <w:t>)</w:t>
      </w:r>
      <w:r w:rsidRPr="0009782C">
        <w:rPr>
          <w:rFonts w:ascii="Times New Roman" w:hAnsi="Times New Roman" w:cs="Times New Roman"/>
          <w:sz w:val="28"/>
          <w:szCs w:val="28"/>
          <w:lang w:val="ru-BY"/>
        </w:rPr>
        <w:t>.</w:t>
      </w:r>
    </w:p>
    <w:p w14:paraId="1DB9A176"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Для передачи сведений субъект хозяйствования должен провести инвентаризацию имеющихся по состоянию на 01.10.2025 остатков товаров, подлежащих прослеживаемости. Инвентаризационная опись составляется в произвольной форме и должна содержать данные, предусмотренные для подачи сведений об остатках. Состав таких сведений определен подпунктом 1.1 пункта 1 приложения к постановлению МНС от 03.05.2021 № 19 «О реализации Указа Президента Республики Беларусь от 29 декабря 2020 г. № 496».</w:t>
      </w:r>
    </w:p>
    <w:p w14:paraId="7573E99B" w14:textId="77777777" w:rsidR="0009782C" w:rsidRPr="0009782C" w:rsidRDefault="0009782C" w:rsidP="0009782C">
      <w:pPr>
        <w:jc w:val="both"/>
        <w:rPr>
          <w:rFonts w:ascii="Times New Roman" w:hAnsi="Times New Roman" w:cs="Times New Roman"/>
          <w:sz w:val="28"/>
          <w:szCs w:val="28"/>
          <w:lang w:val="ru-BY"/>
        </w:rPr>
      </w:pPr>
      <w:proofErr w:type="spellStart"/>
      <w:r w:rsidRPr="0009782C">
        <w:rPr>
          <w:rFonts w:ascii="Times New Roman" w:hAnsi="Times New Roman" w:cs="Times New Roman"/>
          <w:i/>
          <w:iCs/>
          <w:sz w:val="28"/>
          <w:szCs w:val="28"/>
          <w:lang w:val="ru-BY"/>
        </w:rPr>
        <w:t>Справочно</w:t>
      </w:r>
      <w:proofErr w:type="spellEnd"/>
      <w:r w:rsidRPr="0009782C">
        <w:rPr>
          <w:rFonts w:ascii="Times New Roman" w:hAnsi="Times New Roman" w:cs="Times New Roman"/>
          <w:i/>
          <w:iCs/>
          <w:sz w:val="28"/>
          <w:szCs w:val="28"/>
          <w:lang w:val="ru-BY"/>
        </w:rPr>
        <w:t>.</w:t>
      </w:r>
    </w:p>
    <w:p w14:paraId="7AD5D2EB"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Операции, связанные с оборотом товаров (пункт 1 приложения к Указу Президента Республики Беларусь от 29.12.2020 № 496 «О прослеживаемости товаров»):</w:t>
      </w:r>
    </w:p>
    <w:p w14:paraId="78098C0F"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 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 союза;</w:t>
      </w:r>
    </w:p>
    <w:p w14:paraId="214F240C"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 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14:paraId="742698ED" w14:textId="77777777" w:rsidR="0009782C" w:rsidRPr="0009782C" w:rsidRDefault="0009782C" w:rsidP="0009782C">
      <w:pPr>
        <w:jc w:val="both"/>
        <w:rPr>
          <w:rFonts w:ascii="Times New Roman" w:hAnsi="Times New Roman" w:cs="Times New Roman"/>
          <w:sz w:val="28"/>
          <w:szCs w:val="28"/>
          <w:lang w:val="ru-BY"/>
        </w:rPr>
      </w:pPr>
      <w:r w:rsidRPr="0009782C">
        <w:rPr>
          <w:rFonts w:ascii="Times New Roman" w:hAnsi="Times New Roman" w:cs="Times New Roman"/>
          <w:i/>
          <w:iCs/>
          <w:sz w:val="28"/>
          <w:szCs w:val="28"/>
          <w:lang w:val="ru-BY"/>
        </w:rPr>
        <w:t>- использование в производстве и (или) транспортировка товаров (за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14:paraId="0AD937EF" w14:textId="77777777" w:rsidR="00AA0986" w:rsidRPr="0009782C" w:rsidRDefault="00AA0986">
      <w:pPr>
        <w:rPr>
          <w:lang w:val="ru-BY"/>
        </w:rPr>
      </w:pPr>
    </w:p>
    <w:sectPr w:rsidR="00AA0986" w:rsidRPr="00097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2C"/>
    <w:rsid w:val="0009782C"/>
    <w:rsid w:val="0011368C"/>
    <w:rsid w:val="001D626E"/>
    <w:rsid w:val="00304736"/>
    <w:rsid w:val="0072300B"/>
    <w:rsid w:val="00913690"/>
    <w:rsid w:val="00A61A0B"/>
    <w:rsid w:val="00AA0986"/>
    <w:rsid w:val="00DE1515"/>
    <w:rsid w:val="00E51BFB"/>
    <w:rsid w:val="00F3678E"/>
    <w:rsid w:val="00F75EB8"/>
    <w:rsid w:val="00FA001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E359"/>
  <w15:chartTrackingRefBased/>
  <w15:docId w15:val="{0E0E0047-7F6F-4F96-A6AF-F252C2B7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97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78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978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978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978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8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8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8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8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978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78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978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978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978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82C"/>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8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82C"/>
    <w:rPr>
      <w:rFonts w:eastAsiaTheme="majorEastAsia" w:cstheme="majorBidi"/>
      <w:color w:val="272727" w:themeColor="text1" w:themeTint="D8"/>
    </w:rPr>
  </w:style>
  <w:style w:type="paragraph" w:styleId="a3">
    <w:name w:val="Title"/>
    <w:basedOn w:val="a"/>
    <w:next w:val="a"/>
    <w:link w:val="a4"/>
    <w:uiPriority w:val="10"/>
    <w:qFormat/>
    <w:rsid w:val="0009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8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8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82C"/>
    <w:pPr>
      <w:spacing w:before="160"/>
      <w:jc w:val="center"/>
    </w:pPr>
    <w:rPr>
      <w:i/>
      <w:iCs/>
      <w:color w:val="404040" w:themeColor="text1" w:themeTint="BF"/>
    </w:rPr>
  </w:style>
  <w:style w:type="character" w:customStyle="1" w:styleId="22">
    <w:name w:val="Цитата 2 Знак"/>
    <w:basedOn w:val="a0"/>
    <w:link w:val="21"/>
    <w:uiPriority w:val="29"/>
    <w:rsid w:val="0009782C"/>
    <w:rPr>
      <w:i/>
      <w:iCs/>
      <w:color w:val="404040" w:themeColor="text1" w:themeTint="BF"/>
    </w:rPr>
  </w:style>
  <w:style w:type="paragraph" w:styleId="a7">
    <w:name w:val="List Paragraph"/>
    <w:basedOn w:val="a"/>
    <w:uiPriority w:val="34"/>
    <w:qFormat/>
    <w:rsid w:val="0009782C"/>
    <w:pPr>
      <w:ind w:left="720"/>
      <w:contextualSpacing/>
    </w:pPr>
  </w:style>
  <w:style w:type="character" w:styleId="a8">
    <w:name w:val="Intense Emphasis"/>
    <w:basedOn w:val="a0"/>
    <w:uiPriority w:val="21"/>
    <w:qFormat/>
    <w:rsid w:val="0009782C"/>
    <w:rPr>
      <w:i/>
      <w:iCs/>
      <w:color w:val="2F5496" w:themeColor="accent1" w:themeShade="BF"/>
    </w:rPr>
  </w:style>
  <w:style w:type="paragraph" w:styleId="a9">
    <w:name w:val="Intense Quote"/>
    <w:basedOn w:val="a"/>
    <w:next w:val="a"/>
    <w:link w:val="aa"/>
    <w:uiPriority w:val="30"/>
    <w:qFormat/>
    <w:rsid w:val="00097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9782C"/>
    <w:rPr>
      <w:i/>
      <w:iCs/>
      <w:color w:val="2F5496" w:themeColor="accent1" w:themeShade="BF"/>
    </w:rPr>
  </w:style>
  <w:style w:type="character" w:styleId="ab">
    <w:name w:val="Intense Reference"/>
    <w:basedOn w:val="a0"/>
    <w:uiPriority w:val="32"/>
    <w:qFormat/>
    <w:rsid w:val="00097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Радькова Галина Дмитриевна</dc:creator>
  <cp:keywords/>
  <dc:description/>
  <cp:lastModifiedBy>Радькова Галина Дмитриевна</cp:lastModifiedBy>
  <cp:revision>1</cp:revision>
  <dcterms:created xsi:type="dcterms:W3CDTF">2025-09-25T11:33:00Z</dcterms:created>
  <dcterms:modified xsi:type="dcterms:W3CDTF">2025-09-25T11:34:00Z</dcterms:modified>
</cp:coreProperties>
</file>