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5C6D7" w14:textId="1FDD1B0B" w:rsidR="00A46AA9" w:rsidRPr="00FB02BD" w:rsidRDefault="00B82B09" w:rsidP="00CB59E3">
      <w:pPr>
        <w:rPr>
          <w:b/>
          <w:bCs/>
          <w:szCs w:val="30"/>
        </w:rPr>
      </w:pPr>
      <w:r w:rsidRPr="00FB02BD">
        <w:rPr>
          <w:b/>
          <w:bCs/>
          <w:szCs w:val="30"/>
        </w:rPr>
        <w:t>Об учете ИП энергии, расходуемой электромобилем (письмо МНС от 08.12.2025 № 3-1-13/03930)</w:t>
      </w:r>
      <w:bookmarkStart w:id="0" w:name="_GoBack"/>
      <w:bookmarkEnd w:id="0"/>
    </w:p>
    <w:p w14:paraId="400AD42C" w14:textId="77777777" w:rsidR="00B82B09" w:rsidRPr="00FB02BD" w:rsidRDefault="00B82B09" w:rsidP="00CB59E3">
      <w:pPr>
        <w:jc w:val="both"/>
        <w:rPr>
          <w:rFonts w:eastAsia="Times New Roman"/>
          <w:szCs w:val="30"/>
          <w:lang w:eastAsia="ru-RU"/>
        </w:rPr>
      </w:pPr>
    </w:p>
    <w:p w14:paraId="57BB3CA0" w14:textId="72A85D29"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Министерство по налогам и сборам в связи с поступающими обращениями индивидуальных предпринимателей по вопросу учета расходов на приобретение энергии, расходуемой электромобилем, используемым в предпринимательской деятельности, разъясняет следующее.</w:t>
      </w:r>
    </w:p>
    <w:p w14:paraId="451197CC" w14:textId="77777777"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К расходам, учитываемым индивидуальными предпринимателями при налогообложении доходов от осуществления предпринимательской деятельности, относятся, в частности, расходы на приобретение всех видов энергии, расходуемых на технологические цели, другие производственные и хозяйственные нужды и на трансформацию и передачу энергии.</w:t>
      </w:r>
    </w:p>
    <w:p w14:paraId="4EF94680" w14:textId="3A2C695C"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Стоимость такой энергии учитывается в составе расходов по мере её израсходования в размере её фактической оплаты (части первая и вторая подп. 22.6 п. 22 ст. 205 НК</w:t>
      </w:r>
      <w:r w:rsidR="00B41901" w:rsidRPr="00FB02BD">
        <w:rPr>
          <w:rStyle w:val="a7"/>
          <w:rFonts w:eastAsia="Times New Roman"/>
          <w:szCs w:val="30"/>
          <w:lang w:eastAsia="ru-RU"/>
        </w:rPr>
        <w:footnoteReference w:id="1"/>
      </w:r>
      <w:r w:rsidRPr="00B82B09">
        <w:rPr>
          <w:rFonts w:eastAsia="Times New Roman"/>
          <w:szCs w:val="30"/>
          <w:lang w:eastAsia="ru-RU"/>
        </w:rPr>
        <w:t>).</w:t>
      </w:r>
    </w:p>
    <w:p w14:paraId="4C126ABA" w14:textId="77777777"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Вместе с тем стоимость топлива для механических транспортных средств включается в состав расходов в пределах норм, установленных индивидуальным предпринимателем самостоятельно либо на основании результатов испытаний, проведенных аккредитованной испытательной лабораторией (части третья подп. 22.6 п. 22 ст. 205 НК).</w:t>
      </w:r>
    </w:p>
    <w:p w14:paraId="79952D52" w14:textId="77777777"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С одной стороны, электроэнергия не является топливом как таковым. В то же время, с другой стороны, электроэнергия используется для зарядки электромобиля, который является механическим транспортным средством. В этой связи электроэнергию, приобретаемую для зарядки электромобиля возможно рассмотреть в качестве топлива к указанному механическому транспортному средству.</w:t>
      </w:r>
    </w:p>
    <w:p w14:paraId="6AF89521" w14:textId="2FC5A670"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Расходами индивидуальных предпринимателей, учитываемыми при определении налоговой базы подоходного налога</w:t>
      </w:r>
      <w:r w:rsidR="00745EA7" w:rsidRPr="00FB02BD">
        <w:rPr>
          <w:rStyle w:val="a7"/>
          <w:rFonts w:eastAsia="Times New Roman"/>
          <w:szCs w:val="30"/>
          <w:lang w:eastAsia="ru-RU"/>
        </w:rPr>
        <w:footnoteReference w:id="2"/>
      </w:r>
      <w:r w:rsidR="004E2D71" w:rsidRPr="00FB02BD">
        <w:rPr>
          <w:rFonts w:eastAsia="Times New Roman"/>
          <w:szCs w:val="30"/>
          <w:lang w:eastAsia="ru-RU"/>
        </w:rPr>
        <w:t xml:space="preserve"> </w:t>
      </w:r>
      <w:r w:rsidRPr="00B82B09">
        <w:rPr>
          <w:rFonts w:eastAsia="Times New Roman"/>
          <w:szCs w:val="30"/>
          <w:lang w:eastAsia="ru-RU"/>
        </w:rPr>
        <w:t>признаются подтвержденные документами расходы, произведенные плательщиками и связанные с осуществлением ими предпринимательской деятельности (п. 9 ст. 205 НК).</w:t>
      </w:r>
    </w:p>
    <w:p w14:paraId="5D7DF405" w14:textId="74E58F7D"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Расходы, частично связанные с осуществлением индивидуальными предпринимателями предпринимательской деятельности, исключаются из подлежащих налогообложению доходов только в части, которая непосредственно связана с их предпринимательской деятельностью (п. 13 ст. 205 НК).</w:t>
      </w:r>
    </w:p>
    <w:p w14:paraId="44074659" w14:textId="77777777"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 xml:space="preserve">Таким образом, индивидуальный предприниматель вправе учесть расходы, которые он несет в процессе эксплуатации электромобиля, если </w:t>
      </w:r>
      <w:r w:rsidRPr="00B82B09">
        <w:rPr>
          <w:rFonts w:eastAsia="Times New Roman"/>
          <w:szCs w:val="30"/>
          <w:lang w:eastAsia="ru-RU"/>
        </w:rPr>
        <w:lastRenderedPageBreak/>
        <w:t>такие расходы связаны с деятельностью индивидуального предпринимателя и только в той части, которая связана с деятельностью индивидуального предпринимателя.</w:t>
      </w:r>
    </w:p>
    <w:p w14:paraId="662298B3" w14:textId="77777777"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Расходы определяются индивидуальными предпринимателями самостоятельно в порядке, предусмотренном статьей 205 НК, по результатам каждого отчетного (налогового) периода на основании данных учета доходов и расходов (часть четвертая п.9 и часть первая п. 26 ст. 205 НК).</w:t>
      </w:r>
    </w:p>
    <w:p w14:paraId="5848F919" w14:textId="4C8ED1E1"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 xml:space="preserve">Потребление энергии электромобилем производители таких автомобилей указывают в </w:t>
      </w:r>
      <w:proofErr w:type="spellStart"/>
      <w:r w:rsidRPr="00B82B09">
        <w:rPr>
          <w:rFonts w:eastAsia="Times New Roman"/>
          <w:szCs w:val="30"/>
          <w:lang w:eastAsia="ru-RU"/>
        </w:rPr>
        <w:t>килловатт</w:t>
      </w:r>
      <w:proofErr w:type="spellEnd"/>
      <w:r w:rsidRPr="00B82B09">
        <w:rPr>
          <w:rFonts w:eastAsia="Times New Roman"/>
          <w:szCs w:val="30"/>
          <w:lang w:eastAsia="ru-RU"/>
        </w:rPr>
        <w:t>-часах (</w:t>
      </w:r>
      <w:proofErr w:type="spellStart"/>
      <w:r w:rsidRPr="00B82B09">
        <w:rPr>
          <w:rFonts w:eastAsia="Times New Roman"/>
          <w:szCs w:val="30"/>
          <w:lang w:eastAsia="ru-RU"/>
        </w:rPr>
        <w:t>кВтч</w:t>
      </w:r>
      <w:proofErr w:type="spellEnd"/>
      <w:r w:rsidRPr="00B82B09">
        <w:rPr>
          <w:rFonts w:eastAsia="Times New Roman"/>
          <w:szCs w:val="30"/>
          <w:lang w:eastAsia="ru-RU"/>
        </w:rPr>
        <w:t>) на 100 км, в аналогичных единицах измерения в актах выполненных работ оператором</w:t>
      </w:r>
      <w:r w:rsidR="005A32AA" w:rsidRPr="00FB02BD">
        <w:rPr>
          <w:rStyle w:val="a7"/>
          <w:rFonts w:eastAsia="Times New Roman"/>
          <w:szCs w:val="30"/>
          <w:lang w:eastAsia="ru-RU"/>
        </w:rPr>
        <w:footnoteReference w:id="3"/>
      </w:r>
      <w:r w:rsidR="005A32AA" w:rsidRPr="00FB02BD">
        <w:rPr>
          <w:rFonts w:eastAsia="Times New Roman"/>
          <w:szCs w:val="30"/>
          <w:lang w:eastAsia="ru-RU"/>
        </w:rPr>
        <w:t xml:space="preserve"> </w:t>
      </w:r>
      <w:r w:rsidRPr="00B82B09">
        <w:rPr>
          <w:rFonts w:eastAsia="Times New Roman"/>
          <w:szCs w:val="30"/>
          <w:lang w:eastAsia="ru-RU"/>
        </w:rPr>
        <w:t>указывается информация об объёмах оказанных услуг по зарядке электромобильного транспорта и их стоимость.</w:t>
      </w:r>
    </w:p>
    <w:p w14:paraId="02890768" w14:textId="77777777"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В то же время количество потребляемой энергии электромобилем на практике может отличаться от размера энергии, заявленного в документах производителем электромобиля, поскольку фактически потребляемый размер энергии зависит от различных факторов (скорости автомобиля, температурного режима и иных условий эксплуатации). При таких обстоятельствах для целей включения в состав расходов потребляемой энергии конкретным электромобилем (для подтверждения связи расходов с осуществлением предпринимательской деятельности) видится необходимым индивидуальному предпринимателю установить нормы расхода энергии для конкретного электромобиля с учетом условий его эксплуатации.</w:t>
      </w:r>
    </w:p>
    <w:p w14:paraId="5DEDD3A8" w14:textId="435FCC63"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Принимая во внимание изложенное, в целях включения в состав расходов стоимости энергии, расходуемой электромобилем, используемым в предпринимательской деятельности, индивидуальному предпринимателю необходимо обеспечить учет такой энергии в порядке, определенном Инструкцией № 5</w:t>
      </w:r>
      <w:r w:rsidR="006A5431" w:rsidRPr="00FB02BD">
        <w:rPr>
          <w:rStyle w:val="a7"/>
          <w:rFonts w:eastAsia="Times New Roman"/>
          <w:szCs w:val="30"/>
          <w:lang w:eastAsia="ru-RU"/>
        </w:rPr>
        <w:footnoteReference w:id="4"/>
      </w:r>
      <w:r w:rsidRPr="00B82B09">
        <w:rPr>
          <w:rFonts w:eastAsia="Times New Roman"/>
          <w:szCs w:val="30"/>
          <w:lang w:eastAsia="ru-RU"/>
        </w:rPr>
        <w:t>, на основании документов, подтверждающих расходы.</w:t>
      </w:r>
    </w:p>
    <w:p w14:paraId="07DDBAB0" w14:textId="77777777"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Требования, предъявляемые к документам, подтверждающим расходы индивидуальных предпринимателей, определены в пункте 16 статьи 205 НК, включая право плательщика на составление первичных учетных документов единолично в случаях, установленных законодательством (часть четвертая п. 16 ст. 205 НК).</w:t>
      </w:r>
    </w:p>
    <w:p w14:paraId="604FB692" w14:textId="26070F14"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lastRenderedPageBreak/>
        <w:t>Одновременно в п. 9 Инструкции № 5 закреплено право плательщиков составлять первичный учетный документ единолично в случаях и порядке, установленных Постановлением № 13</w:t>
      </w:r>
      <w:r w:rsidR="00220F8B" w:rsidRPr="00FB02BD">
        <w:rPr>
          <w:rStyle w:val="a7"/>
          <w:rFonts w:eastAsia="Times New Roman"/>
          <w:szCs w:val="30"/>
          <w:lang w:eastAsia="ru-RU"/>
        </w:rPr>
        <w:footnoteReference w:id="5"/>
      </w:r>
      <w:r w:rsidRPr="00B82B09">
        <w:rPr>
          <w:rFonts w:eastAsia="Times New Roman"/>
          <w:szCs w:val="30"/>
          <w:lang w:eastAsia="ru-RU"/>
        </w:rPr>
        <w:t>.</w:t>
      </w:r>
    </w:p>
    <w:p w14:paraId="6D1BE790" w14:textId="77777777"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 xml:space="preserve">Так, первичный учетный документ, подтверждающий совершение хозяйственной операции, может быть составлен участником хозяйственной операции единолично, в частности, в случае купли-продажи товарно-материальных ценностей, выполнения работ и оказания услуг через </w:t>
      </w:r>
      <w:proofErr w:type="spellStart"/>
      <w:r w:rsidRPr="00B82B09">
        <w:rPr>
          <w:rFonts w:eastAsia="Times New Roman"/>
          <w:szCs w:val="30"/>
          <w:lang w:eastAsia="ru-RU"/>
        </w:rPr>
        <w:t>электрозарядные</w:t>
      </w:r>
      <w:proofErr w:type="spellEnd"/>
      <w:r w:rsidRPr="00B82B09">
        <w:rPr>
          <w:rFonts w:eastAsia="Times New Roman"/>
          <w:szCs w:val="30"/>
          <w:lang w:eastAsia="ru-RU"/>
        </w:rPr>
        <w:t xml:space="preserve"> станции, </w:t>
      </w:r>
      <w:proofErr w:type="spellStart"/>
      <w:r w:rsidRPr="00B82B09">
        <w:rPr>
          <w:rFonts w:eastAsia="Times New Roman"/>
          <w:szCs w:val="30"/>
          <w:lang w:eastAsia="ru-RU"/>
        </w:rPr>
        <w:t>электрозарядные</w:t>
      </w:r>
      <w:proofErr w:type="spellEnd"/>
      <w:r w:rsidRPr="00B82B09">
        <w:rPr>
          <w:rFonts w:eastAsia="Times New Roman"/>
          <w:szCs w:val="30"/>
          <w:lang w:eastAsia="ru-RU"/>
        </w:rPr>
        <w:t xml:space="preserve"> комплексы (супербыстрые </w:t>
      </w:r>
      <w:proofErr w:type="spellStart"/>
      <w:r w:rsidRPr="00B82B09">
        <w:rPr>
          <w:rFonts w:eastAsia="Times New Roman"/>
          <w:szCs w:val="30"/>
          <w:lang w:eastAsia="ru-RU"/>
        </w:rPr>
        <w:t>электрозарядные</w:t>
      </w:r>
      <w:proofErr w:type="spellEnd"/>
      <w:r w:rsidRPr="00B82B09">
        <w:rPr>
          <w:rFonts w:eastAsia="Times New Roman"/>
          <w:szCs w:val="30"/>
          <w:lang w:eastAsia="ru-RU"/>
        </w:rPr>
        <w:t xml:space="preserve"> комплексы) (далее – </w:t>
      </w:r>
      <w:proofErr w:type="spellStart"/>
      <w:r w:rsidRPr="00B82B09">
        <w:rPr>
          <w:rFonts w:eastAsia="Times New Roman"/>
          <w:szCs w:val="30"/>
          <w:lang w:eastAsia="ru-RU"/>
        </w:rPr>
        <w:t>электрозарядные</w:t>
      </w:r>
      <w:proofErr w:type="spellEnd"/>
      <w:r w:rsidRPr="00B82B09">
        <w:rPr>
          <w:rFonts w:eastAsia="Times New Roman"/>
          <w:szCs w:val="30"/>
          <w:lang w:eastAsia="ru-RU"/>
        </w:rPr>
        <w:t xml:space="preserve"> станции) (абзац пятый п. 1 Постановления № 13).</w:t>
      </w:r>
    </w:p>
    <w:p w14:paraId="628F680F" w14:textId="77777777"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Также индивидуальные предприниматели для учета топлива для механического транспортного средства самостоятельно устанавливают формы документов, содержащих в том числе сведения:</w:t>
      </w:r>
    </w:p>
    <w:p w14:paraId="32980541" w14:textId="77777777" w:rsidR="00B82B09" w:rsidRPr="00B82B09" w:rsidRDefault="00B82B09" w:rsidP="00A8260E">
      <w:pPr>
        <w:numPr>
          <w:ilvl w:val="0"/>
          <w:numId w:val="1"/>
        </w:numPr>
        <w:ind w:firstLine="567"/>
        <w:jc w:val="both"/>
        <w:rPr>
          <w:rFonts w:eastAsia="Times New Roman"/>
          <w:szCs w:val="30"/>
          <w:lang w:eastAsia="ru-RU"/>
        </w:rPr>
      </w:pPr>
      <w:r w:rsidRPr="00B82B09">
        <w:rPr>
          <w:rFonts w:eastAsia="Times New Roman"/>
          <w:szCs w:val="30"/>
          <w:lang w:eastAsia="ru-RU"/>
        </w:rPr>
        <w:t>о пробеге механического транспортного средства (общем и для целей осуществления предпринимательской деятельности);</w:t>
      </w:r>
    </w:p>
    <w:p w14:paraId="0D0E677B" w14:textId="77777777" w:rsidR="00B82B09" w:rsidRPr="00B82B09" w:rsidRDefault="00B82B09" w:rsidP="00A8260E">
      <w:pPr>
        <w:numPr>
          <w:ilvl w:val="0"/>
          <w:numId w:val="1"/>
        </w:numPr>
        <w:ind w:firstLine="567"/>
        <w:rPr>
          <w:rFonts w:eastAsia="Times New Roman"/>
          <w:szCs w:val="30"/>
          <w:lang w:eastAsia="ru-RU"/>
        </w:rPr>
      </w:pPr>
      <w:r w:rsidRPr="00B82B09">
        <w:rPr>
          <w:rFonts w:eastAsia="Times New Roman"/>
          <w:szCs w:val="30"/>
          <w:lang w:eastAsia="ru-RU"/>
        </w:rPr>
        <w:t>о расходе топлива механическим транспортным средством (часть вторая п. 11 Инструкции № 5).</w:t>
      </w:r>
    </w:p>
    <w:p w14:paraId="7CA49D7E" w14:textId="77777777"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 xml:space="preserve">Принимая во внимание изложенное, для целей налогообложения индивидуальными предпринимателями расходы на приобретение топлива (энергии) подтверждаются документами, которые соответствуют требованиям пункта 16 статьи 205 НК. При этом индивидуальный предприниматель вправе при приобретении топлива (энергии) через </w:t>
      </w:r>
      <w:proofErr w:type="spellStart"/>
      <w:r w:rsidRPr="00B82B09">
        <w:rPr>
          <w:rFonts w:eastAsia="Times New Roman"/>
          <w:szCs w:val="30"/>
          <w:lang w:eastAsia="ru-RU"/>
        </w:rPr>
        <w:t>электрозарядные</w:t>
      </w:r>
      <w:proofErr w:type="spellEnd"/>
      <w:r w:rsidRPr="00B82B09">
        <w:rPr>
          <w:rFonts w:eastAsia="Times New Roman"/>
          <w:szCs w:val="30"/>
          <w:lang w:eastAsia="ru-RU"/>
        </w:rPr>
        <w:t xml:space="preserve"> станции, составить единолично первичный учетный документ на основании документов (сведений), содержащих информацию об этой хозяйственной операции, и (или) договора (п. 9 Инструкции № 5, п. 1-1 Постановления № 13). Также в случаях, определенных в пункте 11 Инструкции № 5, индивидуальный предприниматель вправе самостоятельно разработать и утвердить первичный учетный документ для учета топлива (энергии) для механических транспортных средств.</w:t>
      </w:r>
    </w:p>
    <w:p w14:paraId="523AD35F" w14:textId="730E8C12"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Индивидуальные предприниматели вправе при осуществлении транспортной деятельности выполнять автомобильные перевозки без оформления путевых листов (подп. 4.5 п. 4 Декрета № 7</w:t>
      </w:r>
      <w:r w:rsidR="0031751E" w:rsidRPr="00FB02BD">
        <w:rPr>
          <w:rStyle w:val="a7"/>
          <w:rFonts w:eastAsia="Times New Roman"/>
          <w:szCs w:val="30"/>
          <w:lang w:eastAsia="ru-RU"/>
        </w:rPr>
        <w:footnoteReference w:id="6"/>
      </w:r>
      <w:r w:rsidRPr="00B82B09">
        <w:rPr>
          <w:rFonts w:eastAsia="Times New Roman"/>
          <w:szCs w:val="30"/>
          <w:lang w:eastAsia="ru-RU"/>
        </w:rPr>
        <w:t>).</w:t>
      </w:r>
    </w:p>
    <w:p w14:paraId="35CBD33B" w14:textId="77777777"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В то же время, индивидуальному предпринимателю необходимо документально подтвердить количество топлива (энергии), использованного в предпринимательской деятельности в конкретном отчетном периоде (п. 9, часть первая п.13 и подп. 22.6 п. 22 ст. 205 НК).</w:t>
      </w:r>
    </w:p>
    <w:p w14:paraId="6773519A" w14:textId="77777777"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 xml:space="preserve">Учитывая изложенное, индивидуальному предпринимателю требуется самостоятельно определить форму документа, содержащего все </w:t>
      </w:r>
      <w:r w:rsidRPr="00B82B09">
        <w:rPr>
          <w:rFonts w:eastAsia="Times New Roman"/>
          <w:szCs w:val="30"/>
          <w:lang w:eastAsia="ru-RU"/>
        </w:rPr>
        <w:lastRenderedPageBreak/>
        <w:t>необходимые сведения и реквизиты для обеспечения достоверного учета топлива (энергии) и обоснования расходов на его приобретение.</w:t>
      </w:r>
    </w:p>
    <w:p w14:paraId="4E0E729C" w14:textId="77777777"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Такими документами могут являться, например, накопительные ведомости данных путевых листов о фактическом расходе топлива (энергии) за отчетный период, карточки учета расхода топлива или иной документ, разработанный индивидуальным предпринимателем.</w:t>
      </w:r>
    </w:p>
    <w:p w14:paraId="1B4FB991" w14:textId="77777777"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Учет топлива (энергии) индивидуальные предприниматели осуществляют в книге учета сырья и материалов по форме согласно приложению 6 к Инструкции № 5 (часть первая и третья п. 49 Инструкции № 5).</w:t>
      </w:r>
    </w:p>
    <w:p w14:paraId="5C8EC2EB" w14:textId="77777777"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Топливо для механических транспортных средств учитывается по фактической цене его приобретения (договорной цене), в разрезе видов топлива (часть третья и четвертая п. 49 Инструкции № 5).</w:t>
      </w:r>
    </w:p>
    <w:p w14:paraId="6BD8AA01" w14:textId="77777777"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При этом для каждого вида топлива в книге учета сырья и материалов отводится необходимое количество листов, где в количественном и суммовом выражении производятся записи:</w:t>
      </w:r>
    </w:p>
    <w:p w14:paraId="71FED322" w14:textId="77777777" w:rsidR="00B82B09" w:rsidRPr="00B82B09" w:rsidRDefault="00B82B09" w:rsidP="00A8260E">
      <w:pPr>
        <w:numPr>
          <w:ilvl w:val="0"/>
          <w:numId w:val="2"/>
        </w:numPr>
        <w:ind w:firstLine="567"/>
        <w:jc w:val="both"/>
        <w:rPr>
          <w:rFonts w:eastAsia="Times New Roman"/>
          <w:szCs w:val="30"/>
          <w:lang w:eastAsia="ru-RU"/>
        </w:rPr>
      </w:pPr>
      <w:r w:rsidRPr="00B82B09">
        <w:rPr>
          <w:rFonts w:eastAsia="Times New Roman"/>
          <w:szCs w:val="30"/>
          <w:lang w:eastAsia="ru-RU"/>
        </w:rPr>
        <w:t>о поступлении топлива – на основании документов, подтверждающих приобретение топлива, соответствующих требованиям пунктов 6, 8 и 9 Инструкции № 5;</w:t>
      </w:r>
    </w:p>
    <w:p w14:paraId="57F6B969" w14:textId="77777777" w:rsidR="00B82B09" w:rsidRPr="00B82B09" w:rsidRDefault="00B82B09" w:rsidP="00A8260E">
      <w:pPr>
        <w:numPr>
          <w:ilvl w:val="0"/>
          <w:numId w:val="2"/>
        </w:numPr>
        <w:ind w:firstLine="567"/>
        <w:jc w:val="both"/>
        <w:rPr>
          <w:rFonts w:eastAsia="Times New Roman"/>
          <w:szCs w:val="30"/>
          <w:lang w:eastAsia="ru-RU"/>
        </w:rPr>
      </w:pPr>
      <w:r w:rsidRPr="00B82B09">
        <w:rPr>
          <w:rFonts w:eastAsia="Times New Roman"/>
          <w:szCs w:val="30"/>
          <w:lang w:eastAsia="ru-RU"/>
        </w:rPr>
        <w:t>об израсходовании топлива – на основании документов, содержащих сведения о пробеге механического транспортного средства (общем и для целей предпринимательской деятельности) и расходе топлива (в пределах установленных норм), соответствующих требованиям пунктов 6, 8 и части второй пункта 11 Инструкции № 5;</w:t>
      </w:r>
    </w:p>
    <w:p w14:paraId="2F33C6F0" w14:textId="77777777" w:rsidR="00B82B09" w:rsidRPr="00B82B09" w:rsidRDefault="00B82B09" w:rsidP="00A8260E">
      <w:pPr>
        <w:numPr>
          <w:ilvl w:val="0"/>
          <w:numId w:val="2"/>
        </w:numPr>
        <w:ind w:firstLine="567"/>
        <w:rPr>
          <w:rFonts w:eastAsia="Times New Roman"/>
          <w:szCs w:val="30"/>
          <w:lang w:eastAsia="ru-RU"/>
        </w:rPr>
      </w:pPr>
      <w:r w:rsidRPr="00B82B09">
        <w:rPr>
          <w:rFonts w:eastAsia="Times New Roman"/>
          <w:szCs w:val="30"/>
          <w:lang w:eastAsia="ru-RU"/>
        </w:rPr>
        <w:t>об остатках топлива - на основании данных учета поступления и израсходования топлива (часть четвертая п. 49 Инструкции № 5).</w:t>
      </w:r>
    </w:p>
    <w:p w14:paraId="7063BE33" w14:textId="77777777"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В форму книги учета сырья и материалов, установленную Инструкцией № 5, при необходимости детализации учета индивидуальными предпринимателями могут вводиться дополнительные графы (часть пятая п. 13 Инструкции № 5). Следовательно, индивидуальный предприниматель для учета топлива (энергии) вправе дополнить указанный учетный документ необходимыми графами.</w:t>
      </w:r>
    </w:p>
    <w:p w14:paraId="3D84A2A3" w14:textId="77777777" w:rsidR="00B82B09" w:rsidRPr="00B82B09" w:rsidRDefault="00B82B09" w:rsidP="00A8260E">
      <w:pPr>
        <w:ind w:firstLine="567"/>
        <w:jc w:val="both"/>
        <w:rPr>
          <w:rFonts w:eastAsia="Times New Roman"/>
          <w:szCs w:val="30"/>
          <w:lang w:eastAsia="ru-RU"/>
        </w:rPr>
      </w:pPr>
      <w:r w:rsidRPr="00B82B09">
        <w:rPr>
          <w:rFonts w:eastAsia="Times New Roman"/>
          <w:szCs w:val="30"/>
          <w:lang w:eastAsia="ru-RU"/>
        </w:rPr>
        <w:t>Более того, индивидуальные предприниматели могут самостоятельно разработать форму книги учета сырья и материалов. Форма такого учетного документа должна содержать, в частности, показатели, отражающие учет топлива (энергии) и его использование в количественном и стоимостном выражении, а также иные показатели, связанные со спецификой осуществляемой плательщиком деятельности (часть шестая п. 13 Инструкции № 5). Форма книги учета сырья и материалов, разработанная индивидуальным предпринимателем, будет им применяться вместо книги учета сырья и материалов, форма которой утверждена Инструкцией № 5.</w:t>
      </w:r>
    </w:p>
    <w:sectPr w:rsidR="00B82B09" w:rsidRPr="00B82B09" w:rsidSect="00A8260E">
      <w:pgSz w:w="11906" w:h="16838"/>
      <w:pgMar w:top="1134" w:right="62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3B9CE" w14:textId="77777777" w:rsidR="001915E7" w:rsidRDefault="001915E7" w:rsidP="00B41901">
      <w:r>
        <w:separator/>
      </w:r>
    </w:p>
  </w:endnote>
  <w:endnote w:type="continuationSeparator" w:id="0">
    <w:p w14:paraId="669CD87F" w14:textId="77777777" w:rsidR="001915E7" w:rsidRDefault="001915E7" w:rsidP="00B4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49712" w14:textId="77777777" w:rsidR="001915E7" w:rsidRDefault="001915E7" w:rsidP="00B41901">
      <w:r>
        <w:separator/>
      </w:r>
    </w:p>
  </w:footnote>
  <w:footnote w:type="continuationSeparator" w:id="0">
    <w:p w14:paraId="5FA0624E" w14:textId="77777777" w:rsidR="001915E7" w:rsidRDefault="001915E7" w:rsidP="00B41901">
      <w:r>
        <w:continuationSeparator/>
      </w:r>
    </w:p>
  </w:footnote>
  <w:footnote w:id="1">
    <w:p w14:paraId="081FE128" w14:textId="0B3D8B05" w:rsidR="00B41901" w:rsidRPr="0031751E" w:rsidRDefault="00B41901" w:rsidP="005A32AA">
      <w:pPr>
        <w:pStyle w:val="a5"/>
        <w:spacing w:line="280" w:lineRule="exact"/>
        <w:rPr>
          <w:rFonts w:eastAsia="Times New Roman"/>
          <w:color w:val="1A1A1A"/>
          <w:sz w:val="22"/>
          <w:szCs w:val="22"/>
          <w:lang w:eastAsia="ru-RU"/>
        </w:rPr>
      </w:pPr>
      <w:r w:rsidRPr="00B41901">
        <w:rPr>
          <w:rStyle w:val="a7"/>
          <w:sz w:val="28"/>
          <w:szCs w:val="28"/>
        </w:rPr>
        <w:footnoteRef/>
      </w:r>
      <w:r w:rsidRPr="00B41901">
        <w:rPr>
          <w:rStyle w:val="a7"/>
          <w:sz w:val="28"/>
          <w:szCs w:val="28"/>
        </w:rPr>
        <w:t xml:space="preserve"> </w:t>
      </w:r>
      <w:r w:rsidRPr="00B82B09">
        <w:rPr>
          <w:rStyle w:val="a7"/>
          <w:sz w:val="28"/>
          <w:szCs w:val="28"/>
        </w:rPr>
        <w:t> </w:t>
      </w:r>
      <w:r w:rsidRPr="00B82B09">
        <w:rPr>
          <w:rFonts w:eastAsia="Times New Roman"/>
          <w:color w:val="1A1A1A"/>
          <w:sz w:val="22"/>
          <w:szCs w:val="22"/>
          <w:lang w:eastAsia="ru-RU"/>
        </w:rPr>
        <w:t>Налоговый кодекс Республики Беларусь</w:t>
      </w:r>
    </w:p>
  </w:footnote>
  <w:footnote w:id="2">
    <w:p w14:paraId="7CE7BE8C" w14:textId="42763BE2" w:rsidR="00745EA7" w:rsidRDefault="00745EA7" w:rsidP="005A32AA">
      <w:pPr>
        <w:pStyle w:val="a5"/>
        <w:spacing w:line="280" w:lineRule="exact"/>
      </w:pPr>
      <w:r w:rsidRPr="00745EA7">
        <w:rPr>
          <w:rStyle w:val="a7"/>
          <w:sz w:val="28"/>
          <w:szCs w:val="28"/>
        </w:rPr>
        <w:footnoteRef/>
      </w:r>
      <w:r w:rsidRPr="00745EA7">
        <w:rPr>
          <w:rStyle w:val="a7"/>
          <w:sz w:val="28"/>
          <w:szCs w:val="28"/>
        </w:rPr>
        <w:t xml:space="preserve"> </w:t>
      </w:r>
      <w:r w:rsidRPr="00B82B09">
        <w:rPr>
          <w:rStyle w:val="a7"/>
          <w:sz w:val="28"/>
          <w:szCs w:val="28"/>
        </w:rPr>
        <w:t> </w:t>
      </w:r>
      <w:r w:rsidRPr="00B82B09">
        <w:rPr>
          <w:rFonts w:eastAsia="Times New Roman"/>
          <w:color w:val="1A1A1A"/>
          <w:sz w:val="22"/>
          <w:szCs w:val="22"/>
          <w:lang w:eastAsia="ru-RU"/>
        </w:rPr>
        <w:t>Подоходный налог с физических лиц</w:t>
      </w:r>
    </w:p>
  </w:footnote>
  <w:footnote w:id="3">
    <w:p w14:paraId="535CEF4B" w14:textId="57B51C30" w:rsidR="005A32AA" w:rsidRPr="00220F8B" w:rsidRDefault="005A32AA" w:rsidP="005A32AA">
      <w:pPr>
        <w:pStyle w:val="a5"/>
        <w:spacing w:line="280" w:lineRule="exact"/>
        <w:jc w:val="both"/>
        <w:rPr>
          <w:rStyle w:val="a7"/>
          <w:sz w:val="22"/>
          <w:szCs w:val="22"/>
        </w:rPr>
      </w:pPr>
      <w:r w:rsidRPr="0031751E">
        <w:rPr>
          <w:rStyle w:val="a7"/>
          <w:sz w:val="28"/>
          <w:szCs w:val="28"/>
        </w:rPr>
        <w:footnoteRef/>
      </w:r>
      <w:r w:rsidRPr="00B82B09">
        <w:rPr>
          <w:rStyle w:val="a7"/>
          <w:sz w:val="28"/>
          <w:szCs w:val="28"/>
        </w:rPr>
        <w:t> </w:t>
      </w:r>
      <w:r w:rsidRPr="00B82B09">
        <w:rPr>
          <w:rFonts w:eastAsia="Times New Roman"/>
          <w:color w:val="1A1A1A"/>
          <w:sz w:val="22"/>
          <w:szCs w:val="22"/>
          <w:lang w:eastAsia="ru-RU"/>
        </w:rPr>
        <w:t>РУП «Производственное объединение «Белоруснефть» на зарядных станциях «</w:t>
      </w:r>
      <w:proofErr w:type="spellStart"/>
      <w:r w:rsidRPr="00B82B09">
        <w:rPr>
          <w:rFonts w:eastAsia="Times New Roman"/>
          <w:color w:val="1A1A1A"/>
          <w:sz w:val="22"/>
          <w:szCs w:val="22"/>
          <w:lang w:eastAsia="ru-RU"/>
        </w:rPr>
        <w:t>Malanka</w:t>
      </w:r>
      <w:proofErr w:type="spellEnd"/>
      <w:r w:rsidRPr="00B82B09">
        <w:rPr>
          <w:rFonts w:eastAsia="Times New Roman"/>
          <w:color w:val="1A1A1A"/>
          <w:sz w:val="22"/>
          <w:szCs w:val="22"/>
          <w:lang w:eastAsia="ru-RU"/>
        </w:rPr>
        <w:t>» и ООО «</w:t>
      </w:r>
      <w:proofErr w:type="spellStart"/>
      <w:r w:rsidRPr="00B82B09">
        <w:rPr>
          <w:rFonts w:eastAsia="Times New Roman"/>
          <w:color w:val="1A1A1A"/>
          <w:sz w:val="22"/>
          <w:szCs w:val="22"/>
          <w:lang w:eastAsia="ru-RU"/>
        </w:rPr>
        <w:t>Электрохиз</w:t>
      </w:r>
      <w:proofErr w:type="spellEnd"/>
      <w:r w:rsidRPr="00B82B09">
        <w:rPr>
          <w:rFonts w:eastAsia="Times New Roman"/>
          <w:color w:val="1A1A1A"/>
          <w:sz w:val="22"/>
          <w:szCs w:val="22"/>
          <w:lang w:eastAsia="ru-RU"/>
        </w:rPr>
        <w:t>» на зарядных станциях «</w:t>
      </w:r>
      <w:proofErr w:type="spellStart"/>
      <w:r w:rsidRPr="00B82B09">
        <w:rPr>
          <w:rFonts w:eastAsia="Times New Roman"/>
          <w:color w:val="1A1A1A"/>
          <w:sz w:val="22"/>
          <w:szCs w:val="22"/>
          <w:lang w:eastAsia="ru-RU"/>
        </w:rPr>
        <w:t>BetteryFly</w:t>
      </w:r>
      <w:proofErr w:type="spellEnd"/>
      <w:r w:rsidRPr="00B82B09">
        <w:rPr>
          <w:rFonts w:eastAsia="Times New Roman"/>
          <w:color w:val="1A1A1A"/>
          <w:sz w:val="22"/>
          <w:szCs w:val="22"/>
          <w:lang w:eastAsia="ru-RU"/>
        </w:rPr>
        <w:t>»</w:t>
      </w:r>
      <w:r w:rsidR="006A5431" w:rsidRPr="00220F8B">
        <w:rPr>
          <w:rFonts w:eastAsia="Times New Roman"/>
          <w:color w:val="1A1A1A"/>
          <w:sz w:val="22"/>
          <w:szCs w:val="22"/>
          <w:lang w:eastAsia="ru-RU"/>
        </w:rPr>
        <w:t>.</w:t>
      </w:r>
    </w:p>
  </w:footnote>
  <w:footnote w:id="4">
    <w:p w14:paraId="24AAEE0B" w14:textId="37279F0B" w:rsidR="006A5431" w:rsidRPr="006A5431" w:rsidRDefault="006A5431" w:rsidP="006A5431">
      <w:pPr>
        <w:pStyle w:val="a5"/>
        <w:spacing w:line="280" w:lineRule="exact"/>
        <w:jc w:val="both"/>
        <w:rPr>
          <w:rStyle w:val="a7"/>
          <w:sz w:val="28"/>
          <w:szCs w:val="28"/>
        </w:rPr>
      </w:pPr>
      <w:r w:rsidRPr="0031751E">
        <w:rPr>
          <w:rStyle w:val="a7"/>
          <w:sz w:val="28"/>
          <w:szCs w:val="28"/>
        </w:rPr>
        <w:footnoteRef/>
      </w:r>
      <w:r w:rsidR="00220F8B" w:rsidRPr="0031751E">
        <w:rPr>
          <w:rStyle w:val="a7"/>
          <w:sz w:val="28"/>
          <w:szCs w:val="28"/>
        </w:rPr>
        <w:t> </w:t>
      </w:r>
      <w:r w:rsidR="00A8260E" w:rsidRPr="006A1F7E">
        <w:rPr>
          <w:rFonts w:eastAsia="Times New Roman"/>
          <w:color w:val="1A1A1A"/>
          <w:sz w:val="22"/>
          <w:szCs w:val="22"/>
          <w:lang w:eastAsia="ru-RU"/>
        </w:rPr>
        <w:t>Инструкция о порядке ведения учета доходов и расходов, утвержденная постановлением Министерства по налогам и сборам Республики Беларусь от 30.01.2019 № 5</w:t>
      </w:r>
      <w:r w:rsidRPr="00220F8B">
        <w:rPr>
          <w:rFonts w:eastAsia="Times New Roman"/>
          <w:color w:val="1A1A1A"/>
          <w:sz w:val="22"/>
          <w:szCs w:val="22"/>
          <w:lang w:eastAsia="ru-RU"/>
        </w:rPr>
        <w:t>.</w:t>
      </w:r>
    </w:p>
  </w:footnote>
  <w:footnote w:id="5">
    <w:p w14:paraId="77DA4BBA" w14:textId="0F215419" w:rsidR="00220F8B" w:rsidRPr="00220F8B" w:rsidRDefault="00220F8B" w:rsidP="006A1F7E">
      <w:pPr>
        <w:pStyle w:val="a5"/>
        <w:jc w:val="both"/>
        <w:rPr>
          <w:sz w:val="24"/>
          <w:szCs w:val="24"/>
        </w:rPr>
      </w:pPr>
      <w:r w:rsidRPr="00220F8B">
        <w:rPr>
          <w:rStyle w:val="a7"/>
          <w:sz w:val="24"/>
          <w:szCs w:val="24"/>
        </w:rPr>
        <w:footnoteRef/>
      </w:r>
      <w:r w:rsidRPr="00B82B09">
        <w:rPr>
          <w:rFonts w:eastAsia="Times New Roman"/>
          <w:color w:val="1A1A1A"/>
          <w:sz w:val="24"/>
          <w:szCs w:val="24"/>
          <w:lang w:eastAsia="ru-RU"/>
        </w:rPr>
        <w:t> Постановление Министерства финансов Республики Беларусь от 12 февраля 2018 г. № 13 «О единоличном составлении первичных учетных документов»</w:t>
      </w:r>
    </w:p>
  </w:footnote>
  <w:footnote w:id="6">
    <w:p w14:paraId="10207977" w14:textId="25B4C1AD" w:rsidR="0031751E" w:rsidRDefault="0031751E" w:rsidP="0031751E">
      <w:pPr>
        <w:pStyle w:val="a5"/>
        <w:jc w:val="both"/>
      </w:pPr>
      <w:r w:rsidRPr="0031751E">
        <w:rPr>
          <w:rStyle w:val="a7"/>
          <w:sz w:val="28"/>
          <w:szCs w:val="28"/>
        </w:rPr>
        <w:footnoteRef/>
      </w:r>
      <w:r w:rsidR="007A2413">
        <w:rPr>
          <w:sz w:val="28"/>
          <w:szCs w:val="28"/>
        </w:rPr>
        <w:t> </w:t>
      </w:r>
      <w:r w:rsidRPr="00B82B09">
        <w:rPr>
          <w:rFonts w:eastAsia="Times New Roman"/>
          <w:color w:val="1A1A1A"/>
          <w:sz w:val="24"/>
          <w:szCs w:val="24"/>
          <w:lang w:eastAsia="ru-RU"/>
        </w:rPr>
        <w:t>Декрет Президента Республики Беларусь от 23 ноября 2017 № 7 «О развитии предпринимательства»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23BE5"/>
    <w:multiLevelType w:val="multilevel"/>
    <w:tmpl w:val="24E0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764A76"/>
    <w:multiLevelType w:val="multilevel"/>
    <w:tmpl w:val="88F2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B09"/>
    <w:rsid w:val="001915E7"/>
    <w:rsid w:val="001A0E42"/>
    <w:rsid w:val="001B4AD1"/>
    <w:rsid w:val="001B5D85"/>
    <w:rsid w:val="001C74DC"/>
    <w:rsid w:val="00220F8B"/>
    <w:rsid w:val="0031751E"/>
    <w:rsid w:val="003731DD"/>
    <w:rsid w:val="00390083"/>
    <w:rsid w:val="003A4589"/>
    <w:rsid w:val="003C29C1"/>
    <w:rsid w:val="00415CB8"/>
    <w:rsid w:val="004E2D71"/>
    <w:rsid w:val="00533D64"/>
    <w:rsid w:val="005A32AA"/>
    <w:rsid w:val="006061E8"/>
    <w:rsid w:val="00625907"/>
    <w:rsid w:val="006A1F7E"/>
    <w:rsid w:val="006A5431"/>
    <w:rsid w:val="00721695"/>
    <w:rsid w:val="00745EA7"/>
    <w:rsid w:val="007A2413"/>
    <w:rsid w:val="0094746F"/>
    <w:rsid w:val="00A46AA9"/>
    <w:rsid w:val="00A8260E"/>
    <w:rsid w:val="00B41901"/>
    <w:rsid w:val="00B82B09"/>
    <w:rsid w:val="00CB59E3"/>
    <w:rsid w:val="00D523A6"/>
    <w:rsid w:val="00EF1A52"/>
    <w:rsid w:val="00F055CC"/>
    <w:rsid w:val="00F11D4B"/>
    <w:rsid w:val="00F4174D"/>
    <w:rsid w:val="00F558BD"/>
    <w:rsid w:val="00FB02BD"/>
    <w:rsid w:val="00FB1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0"/>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2B09"/>
    <w:pPr>
      <w:spacing w:before="100" w:beforeAutospacing="1" w:after="100" w:afterAutospacing="1"/>
    </w:pPr>
    <w:rPr>
      <w:rFonts w:eastAsia="Times New Roman"/>
      <w:sz w:val="24"/>
      <w:lang w:eastAsia="ru-RU"/>
    </w:rPr>
  </w:style>
  <w:style w:type="character" w:styleId="a4">
    <w:name w:val="Hyperlink"/>
    <w:basedOn w:val="a0"/>
    <w:uiPriority w:val="99"/>
    <w:semiHidden/>
    <w:unhideWhenUsed/>
    <w:rsid w:val="00B82B09"/>
    <w:rPr>
      <w:color w:val="0000FF"/>
      <w:u w:val="single"/>
    </w:rPr>
  </w:style>
  <w:style w:type="paragraph" w:styleId="a5">
    <w:name w:val="footnote text"/>
    <w:basedOn w:val="a"/>
    <w:link w:val="a6"/>
    <w:uiPriority w:val="99"/>
    <w:semiHidden/>
    <w:unhideWhenUsed/>
    <w:rsid w:val="00B41901"/>
    <w:rPr>
      <w:sz w:val="20"/>
      <w:szCs w:val="20"/>
    </w:rPr>
  </w:style>
  <w:style w:type="character" w:customStyle="1" w:styleId="a6">
    <w:name w:val="Текст сноски Знак"/>
    <w:basedOn w:val="a0"/>
    <w:link w:val="a5"/>
    <w:uiPriority w:val="99"/>
    <w:semiHidden/>
    <w:rsid w:val="00B41901"/>
    <w:rPr>
      <w:sz w:val="20"/>
      <w:szCs w:val="20"/>
    </w:rPr>
  </w:style>
  <w:style w:type="character" w:styleId="a7">
    <w:name w:val="footnote reference"/>
    <w:basedOn w:val="a0"/>
    <w:uiPriority w:val="99"/>
    <w:semiHidden/>
    <w:unhideWhenUsed/>
    <w:rsid w:val="00B419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30"/>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2B09"/>
    <w:pPr>
      <w:spacing w:before="100" w:beforeAutospacing="1" w:after="100" w:afterAutospacing="1"/>
    </w:pPr>
    <w:rPr>
      <w:rFonts w:eastAsia="Times New Roman"/>
      <w:sz w:val="24"/>
      <w:lang w:eastAsia="ru-RU"/>
    </w:rPr>
  </w:style>
  <w:style w:type="character" w:styleId="a4">
    <w:name w:val="Hyperlink"/>
    <w:basedOn w:val="a0"/>
    <w:uiPriority w:val="99"/>
    <w:semiHidden/>
    <w:unhideWhenUsed/>
    <w:rsid w:val="00B82B09"/>
    <w:rPr>
      <w:color w:val="0000FF"/>
      <w:u w:val="single"/>
    </w:rPr>
  </w:style>
  <w:style w:type="paragraph" w:styleId="a5">
    <w:name w:val="footnote text"/>
    <w:basedOn w:val="a"/>
    <w:link w:val="a6"/>
    <w:uiPriority w:val="99"/>
    <w:semiHidden/>
    <w:unhideWhenUsed/>
    <w:rsid w:val="00B41901"/>
    <w:rPr>
      <w:sz w:val="20"/>
      <w:szCs w:val="20"/>
    </w:rPr>
  </w:style>
  <w:style w:type="character" w:customStyle="1" w:styleId="a6">
    <w:name w:val="Текст сноски Знак"/>
    <w:basedOn w:val="a0"/>
    <w:link w:val="a5"/>
    <w:uiPriority w:val="99"/>
    <w:semiHidden/>
    <w:rsid w:val="00B41901"/>
    <w:rPr>
      <w:sz w:val="20"/>
      <w:szCs w:val="20"/>
    </w:rPr>
  </w:style>
  <w:style w:type="character" w:styleId="a7">
    <w:name w:val="footnote reference"/>
    <w:basedOn w:val="a0"/>
    <w:uiPriority w:val="99"/>
    <w:semiHidden/>
    <w:unhideWhenUsed/>
    <w:rsid w:val="00B419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77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85E6E-440C-477E-89CC-0794B21C9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1334</Words>
  <Characters>7610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AZT</Company>
  <LinksUpToDate>false</LinksUpToDate>
  <CharactersWithSpaces>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 Александр Анатольевич</dc:creator>
  <cp:lastModifiedBy>Ярмолюк Ирина Геннадьевна</cp:lastModifiedBy>
  <cp:revision>2</cp:revision>
  <cp:lastPrinted>2025-12-10T08:25:00Z</cp:lastPrinted>
  <dcterms:created xsi:type="dcterms:W3CDTF">2025-12-12T11:11:00Z</dcterms:created>
  <dcterms:modified xsi:type="dcterms:W3CDTF">2025-12-12T11:11:00Z</dcterms:modified>
</cp:coreProperties>
</file>