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61" w:rsidRPr="005E7061" w:rsidRDefault="005E7061" w:rsidP="005E70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061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5E7061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5E7061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5E7061">
        <w:rPr>
          <w:rFonts w:ascii="Times New Roman" w:hAnsi="Times New Roman" w:cs="Times New Roman"/>
          <w:b/>
          <w:bCs/>
          <w:sz w:val="28"/>
          <w:szCs w:val="28"/>
        </w:rPr>
        <w:t>(в части налога на недвижимость)</w:t>
      </w:r>
    </w:p>
    <w:bookmarkEnd w:id="0"/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E7061">
        <w:rPr>
          <w:rFonts w:ascii="Times New Roman" w:hAnsi="Times New Roman" w:cs="Times New Roman"/>
          <w:sz w:val="28"/>
          <w:szCs w:val="28"/>
        </w:rPr>
        <w:t>В пункте 5 статьи 226 и пункте 2 статьи 228 Налогового кодекса Республики Беларусь (далее — НК) определены случаи сдачи в аренду, иное возмездное или безвозмездное пользование сооружений и частей зданий, когда бюджетные организации и организации, ведущие лесное хозяйство, не признаются плательщиками налога на недвижимость, а организации, имеющие право на применение льгот по данному налогу в соответствии со статьей 228 НК</w:t>
      </w:r>
      <w:proofErr w:type="gramEnd"/>
      <w:r w:rsidRPr="005E7061">
        <w:rPr>
          <w:rFonts w:ascii="Times New Roman" w:hAnsi="Times New Roman" w:cs="Times New Roman"/>
          <w:sz w:val="28"/>
          <w:szCs w:val="28"/>
        </w:rPr>
        <w:t>, не утрачивают его.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Это случаи, когда сдаются в аренду, иное возмездное или безвозмездное пользование:</w:t>
      </w:r>
    </w:p>
    <w:p w:rsidR="005E7061" w:rsidRPr="005E7061" w:rsidRDefault="005E7061" w:rsidP="005E70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стены (части стен), крыши (части крыш), а также части зданий, не являющиеся изолированными помещениями, у которых отсутствуют стены, или пол, или потолок либо в отношении которых затруднено определение площади;</w:t>
      </w:r>
    </w:p>
    <w:p w:rsidR="005E7061" w:rsidRPr="005E7061" w:rsidRDefault="005E7061" w:rsidP="005E70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 xml:space="preserve">сооружения (кроме автомобильных стоянок (паркингов), в том числе </w:t>
      </w:r>
      <w:proofErr w:type="spellStart"/>
      <w:r w:rsidRPr="005E706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5E7061">
        <w:rPr>
          <w:rFonts w:ascii="Times New Roman" w:hAnsi="Times New Roman" w:cs="Times New Roman"/>
          <w:sz w:val="28"/>
          <w:szCs w:val="28"/>
        </w:rPr>
        <w:t>-мест, парковок, тротуаров, дорожек пешеходных и велосипедных, площадок с естественным и искусственным основанием, частей таких сооружений, а также прочих сооружений, в отношении которых возможно определение сданной в аренду площади, частей таких прочих сооружений).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2. С 2026 г. при сдаче бюджетными организациями в аренду, иное возмездное или безвозмездное пользование капитальных строений (их частей) организациям, ведущим лесное хозяйство, такие бюджетные организации не признаются плательщиками налога на недвижимость (пункт 5 статьи 226 НК).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3. Отменена льгота по налогу на недвижимость в отношении зданий организаций здравоохранения, а также зданий используемых (предназначенных для использования) организациями, осуществляющими деятельность в сфере образования, за исключением учреждений образования потребительской кооперации, которыми такая льгота будет применяться и в 2026 году (подпункт 1.2 пункта 1 статьи 228 НК).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lastRenderedPageBreak/>
        <w:t>4. Размеры расчетной стоимости одного квадратного метра (одного метра) типового капитального строения (здания, сооружения), на 2026 год установлены в приложении 32</w:t>
      </w:r>
      <w:r w:rsidRPr="005E7061"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 w:rsidRPr="005E7061">
        <w:rPr>
          <w:rFonts w:ascii="Times New Roman" w:hAnsi="Times New Roman" w:cs="Times New Roman"/>
          <w:sz w:val="28"/>
          <w:szCs w:val="28"/>
        </w:rPr>
        <w:t>к НК.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5. Пунктом 1 статьи 229 НК определено, что у иностранной организации, у которой отсутствует обязанность по ведению бухгалтерского учета в соответствии с законодательством Республики Беларусь, налоговая база по объектам налогообложения налогом на недвижимость определяется по расчетной стоимости одного квадратного метра (одного метра) типового капитального строения (здания, сооружения).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E7061">
        <w:rPr>
          <w:rFonts w:ascii="Times New Roman" w:hAnsi="Times New Roman" w:cs="Times New Roman"/>
          <w:sz w:val="28"/>
          <w:szCs w:val="28"/>
        </w:rPr>
        <w:t>В пункте 5 статьи 230 НК уточнено, что простое товарищество не вправе применить годовые ставки налога на недвижимость в размерах 0,2 %; 0,4 %; 0,6 %; 0,8 % в отношении возведенных этими плательщиками капитальных строений (зданий, сооружений), их частей в течение второго – пятого года с даты приемки таких объектов в эксплуатацию в порядке, установленном в соответствии с законодательством.</w:t>
      </w:r>
      <w:proofErr w:type="gramEnd"/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E7061">
        <w:rPr>
          <w:rFonts w:ascii="Times New Roman" w:hAnsi="Times New Roman" w:cs="Times New Roman"/>
          <w:sz w:val="28"/>
          <w:szCs w:val="28"/>
        </w:rPr>
        <w:t>С 2026 г. предусмотрено увеличение в течение налогового периода суммы налога на недвижимость на суммы такого налога, исчисленные исходя из сумм увеличения в течение календарного года остаточной стоимости капитальных строений (их частей) на фактические затраты, связанные с их реконструкцией (модернизацией, реставрацией), проведением иных аналогичных работ, и ставки налога на недвижимость, рассчитываемой на основании годовой ставки пропорционально числу полных кварталов, оставшихся</w:t>
      </w:r>
      <w:proofErr w:type="gramEnd"/>
      <w:r w:rsidRPr="005E7061">
        <w:rPr>
          <w:rFonts w:ascii="Times New Roman" w:hAnsi="Times New Roman" w:cs="Times New Roman"/>
          <w:sz w:val="28"/>
          <w:szCs w:val="28"/>
        </w:rPr>
        <w:t xml:space="preserve"> после такого увеличения, до окончания текущего года (пункт 4 статьи 232 НК).</w:t>
      </w:r>
    </w:p>
    <w:p w:rsidR="005E7061" w:rsidRPr="005E7061" w:rsidRDefault="005E7061" w:rsidP="005E7061">
      <w:pPr>
        <w:jc w:val="both"/>
        <w:rPr>
          <w:rFonts w:ascii="Times New Roman" w:hAnsi="Times New Roman" w:cs="Times New Roman"/>
          <w:sz w:val="28"/>
          <w:szCs w:val="28"/>
        </w:rPr>
      </w:pPr>
      <w:r w:rsidRPr="005E7061">
        <w:rPr>
          <w:rFonts w:ascii="Times New Roman" w:hAnsi="Times New Roman" w:cs="Times New Roman"/>
          <w:sz w:val="28"/>
          <w:szCs w:val="28"/>
        </w:rPr>
        <w:t>8. В статье 233 Налогового кодекса уточнено, что выбранный плательщиком способ уплаты налога на недвижимость один раз в год прекращает применяться после возникновения у организации в налоговом периоде обязанности по внесению изменений (дополнений) в налоговую декларацию (расчет) по налогу на недвижимость. В таком случае далее до конца налогового периода уплата налога на недвижимость производится ежеквартально не позднее 22-го числа третьего месяца каждого квартала в размере одной четвертой исчисленной годовой суммы налога.</w:t>
      </w:r>
    </w:p>
    <w:p w:rsidR="002F0ACA" w:rsidRDefault="002F0ACA"/>
    <w:sectPr w:rsidR="002F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33747"/>
    <w:multiLevelType w:val="multilevel"/>
    <w:tmpl w:val="C8CC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7"/>
    <w:rsid w:val="002F0ACA"/>
    <w:rsid w:val="005E7061"/>
    <w:rsid w:val="0093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9344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481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2026-01-14T12:41:00Z</dcterms:created>
  <dcterms:modified xsi:type="dcterms:W3CDTF">2026-01-14T12:42:00Z</dcterms:modified>
</cp:coreProperties>
</file>