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D7C57" w14:textId="77777777" w:rsidR="00F4589C" w:rsidRPr="00F4589C" w:rsidRDefault="00F4589C" w:rsidP="00F458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589C">
        <w:rPr>
          <w:rFonts w:ascii="Times New Roman" w:hAnsi="Times New Roman" w:cs="Times New Roman"/>
          <w:b/>
          <w:bCs/>
          <w:sz w:val="28"/>
          <w:szCs w:val="28"/>
        </w:rPr>
        <w:t>Комментарий МНС к Закону Республики Беларусь от 27 декабря 2023 г. № 327-З «Об изменении законов по вопросам налогообложения» в части налога за добычу (изъятие) природных ресурсов</w:t>
      </w:r>
    </w:p>
    <w:p w14:paraId="56B7DD29" w14:textId="77777777" w:rsidR="00F4589C" w:rsidRPr="00F4589C" w:rsidRDefault="00F4589C" w:rsidP="00F4589C">
      <w:pPr>
        <w:jc w:val="both"/>
        <w:rPr>
          <w:rFonts w:ascii="Times New Roman" w:hAnsi="Times New Roman" w:cs="Times New Roman"/>
          <w:sz w:val="28"/>
          <w:szCs w:val="28"/>
        </w:rPr>
      </w:pPr>
      <w:r w:rsidRPr="00F4589C">
        <w:rPr>
          <w:rFonts w:ascii="Times New Roman" w:hAnsi="Times New Roman" w:cs="Times New Roman"/>
          <w:sz w:val="28"/>
          <w:szCs w:val="28"/>
        </w:rPr>
        <w:t>Проиндексированы ставки налога за добычу (изъятие) природных ресурсов, установленные в статье 257 Налогового кодекса Республики Беларусь (далее — Налоговый кодекс) и согласно приложениям 10–11 к Налоговому кодексу, в белорусских рублях.</w:t>
      </w:r>
    </w:p>
    <w:p w14:paraId="66AC59A4" w14:textId="77777777" w:rsidR="00F4589C" w:rsidRPr="00F4589C" w:rsidRDefault="00F4589C" w:rsidP="00F4589C">
      <w:pPr>
        <w:jc w:val="both"/>
        <w:rPr>
          <w:rFonts w:ascii="Times New Roman" w:hAnsi="Times New Roman" w:cs="Times New Roman"/>
          <w:sz w:val="28"/>
          <w:szCs w:val="28"/>
        </w:rPr>
      </w:pPr>
      <w:r w:rsidRPr="00F4589C">
        <w:rPr>
          <w:rFonts w:ascii="Times New Roman" w:hAnsi="Times New Roman" w:cs="Times New Roman"/>
          <w:sz w:val="28"/>
          <w:szCs w:val="28"/>
        </w:rPr>
        <w:t>Кроме этого, в приложении 10 к Налоговому кодексу установлен порядок определения ставок налога за добычу (изъятие) природных ресурсов в отношении потерь воды в случаях, когда осуществляется использование добытой воды на разные цели.</w:t>
      </w:r>
    </w:p>
    <w:p w14:paraId="0508257E" w14:textId="77777777" w:rsidR="008B72FC" w:rsidRDefault="008B72FC"/>
    <w:sectPr w:rsidR="008B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32"/>
    <w:rsid w:val="008B72FC"/>
    <w:rsid w:val="00923732"/>
    <w:rsid w:val="00F4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0F5D3-DC05-49EC-96C1-86C3A3F6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2024-01-08T07:41:00Z</dcterms:created>
  <dcterms:modified xsi:type="dcterms:W3CDTF">2024-01-08T07:42:00Z</dcterms:modified>
</cp:coreProperties>
</file>