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B3219" w14:textId="2D5769C7" w:rsidR="00AA34DA" w:rsidRDefault="00E639A9" w:rsidP="00925E44">
      <w:pPr>
        <w:pStyle w:val="1"/>
        <w:spacing w:after="300"/>
        <w:ind w:firstLine="0"/>
      </w:pPr>
      <w:r>
        <w:rPr>
          <w:b/>
          <w:bCs/>
        </w:rPr>
        <w:t>Об обеспечении дифференцированного учета в торговых объектах с</w:t>
      </w:r>
      <w:r w:rsidR="00925E44">
        <w:rPr>
          <w:b/>
          <w:bCs/>
        </w:rPr>
        <w:t xml:space="preserve"> </w:t>
      </w:r>
      <w:r>
        <w:rPr>
          <w:b/>
          <w:bCs/>
        </w:rPr>
        <w:t>торговой площадью свыше 200 квадратных метрах</w:t>
      </w:r>
    </w:p>
    <w:p w14:paraId="6B7D9EE1" w14:textId="77777777" w:rsidR="00AA34DA" w:rsidRDefault="00E639A9">
      <w:pPr>
        <w:pStyle w:val="1"/>
        <w:ind w:firstLine="760"/>
        <w:jc w:val="both"/>
      </w:pPr>
      <w:r>
        <w:t>В соответствии с пунктом 10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06.07.2011№ 924/16 (далее - Пол</w:t>
      </w:r>
      <w:r>
        <w:t>ожение № 924/16, постановление № 924/16) субъекты хозяйствования, осуществляющие продажу товаров в торговом объекте с торговой площадью 200 квадратных метров и более, обязаны использовать кассовый суммирующий аппарат или программную кассу (далее - кассовое</w:t>
      </w:r>
      <w:r>
        <w:t xml:space="preserve"> оборудование), обеспечивающие дифференцированный учет данных о товарах, а также формирование в платежном документе помимо иной информации, определенной в требованиях к кассовому суммирующему аппарату или программной кассе, наименования товара.</w:t>
      </w:r>
    </w:p>
    <w:p w14:paraId="4D45079D" w14:textId="77777777" w:rsidR="00AA34DA" w:rsidRDefault="00E639A9">
      <w:pPr>
        <w:pStyle w:val="1"/>
        <w:spacing w:line="194" w:lineRule="auto"/>
        <w:ind w:firstLine="760"/>
        <w:jc w:val="both"/>
      </w:pPr>
      <w:proofErr w:type="spellStart"/>
      <w:r>
        <w:rPr>
          <w:i/>
          <w:iCs/>
        </w:rPr>
        <w:t>Справочно</w:t>
      </w:r>
      <w:proofErr w:type="spellEnd"/>
      <w:r>
        <w:rPr>
          <w:i/>
          <w:iCs/>
        </w:rPr>
        <w:t xml:space="preserve">. </w:t>
      </w:r>
      <w:r>
        <w:rPr>
          <w:i/>
          <w:iCs/>
        </w:rPr>
        <w:t>Данное требование не распространяется на объекты потребительской кооперации, расположенных на территории сельской местности и на магазины беспошлинной торговли.</w:t>
      </w:r>
    </w:p>
    <w:p w14:paraId="6C41DED6" w14:textId="77777777" w:rsidR="00AA34DA" w:rsidRDefault="00E639A9">
      <w:pPr>
        <w:pStyle w:val="1"/>
        <w:ind w:firstLine="760"/>
        <w:jc w:val="both"/>
      </w:pPr>
      <w:r>
        <w:t>Согласно части второй пункта 10 Положения № 924/16 дифференцированный учет данных о реализуемых</w:t>
      </w:r>
      <w:r>
        <w:t xml:space="preserve"> товарах, подлежащих товарной нумерации и штриховому кодированию, с 10.03.2023 осуществляется с использованием международного идентификационного номера товара (глобальный номер торговой единицы -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(GTIN), наносимого на товар (этикет</w:t>
      </w:r>
      <w:r>
        <w:t xml:space="preserve">ку, упаковку) в виде машиночитаемых символик (штриховых идентификационных кодов). Источником данных о таком номере является межведомственная распределенная информационная система «Банк данных электронных паспортов товаров» (далее - </w:t>
      </w:r>
      <w:proofErr w:type="spellStart"/>
      <w:r>
        <w:t>ePASS</w:t>
      </w:r>
      <w:proofErr w:type="spellEnd"/>
      <w:r>
        <w:t>).</w:t>
      </w:r>
    </w:p>
    <w:p w14:paraId="360E988D" w14:textId="77777777" w:rsidR="00AA34DA" w:rsidRDefault="00E639A9">
      <w:pPr>
        <w:pStyle w:val="1"/>
        <w:spacing w:line="194" w:lineRule="auto"/>
        <w:ind w:firstLine="760"/>
        <w:jc w:val="both"/>
      </w:pPr>
      <w:proofErr w:type="spellStart"/>
      <w:r>
        <w:rPr>
          <w:i/>
          <w:iCs/>
        </w:rPr>
        <w:t>Справочно</w:t>
      </w:r>
      <w:proofErr w:type="spellEnd"/>
      <w:r>
        <w:rPr>
          <w:i/>
          <w:iCs/>
        </w:rPr>
        <w:t>. Пункт</w:t>
      </w:r>
      <w:r>
        <w:rPr>
          <w:i/>
          <w:iCs/>
        </w:rPr>
        <w:t>ом 23 Положения о товарной нумерации и штриховом кодировании товаров (продукции) в Республике Беларусь, утвержденного постановлением Совета Министров Республики Беларусь от 24.05.2000 № 748, предусмотрено, что маркированию штриховыми идентификационными код</w:t>
      </w:r>
      <w:r>
        <w:rPr>
          <w:i/>
          <w:iCs/>
        </w:rPr>
        <w:t>ами могут не подвергаться по техническим или иным причинам:</w:t>
      </w:r>
    </w:p>
    <w:p w14:paraId="68FF26C5" w14:textId="77777777" w:rsidR="00AA34DA" w:rsidRDefault="00E639A9">
      <w:pPr>
        <w:pStyle w:val="1"/>
        <w:spacing w:line="194" w:lineRule="auto"/>
        <w:ind w:left="760" w:firstLine="0"/>
        <w:jc w:val="both"/>
      </w:pPr>
      <w:r>
        <w:rPr>
          <w:i/>
          <w:iCs/>
        </w:rPr>
        <w:t>изделия народных художественных ремесел и авторские работы; товары (продукция), изготовленные по индивидуальным заказам;</w:t>
      </w:r>
    </w:p>
    <w:p w14:paraId="1F7F53B2" w14:textId="77777777" w:rsidR="00AA34DA" w:rsidRDefault="00E639A9">
      <w:pPr>
        <w:pStyle w:val="1"/>
        <w:spacing w:line="194" w:lineRule="auto"/>
        <w:ind w:firstLine="760"/>
        <w:jc w:val="both"/>
      </w:pPr>
      <w:r>
        <w:rPr>
          <w:i/>
          <w:iCs/>
        </w:rPr>
        <w:t xml:space="preserve">товары (продукция), для которых техническими нормативными правовыми актами </w:t>
      </w:r>
      <w:r>
        <w:rPr>
          <w:i/>
          <w:iCs/>
        </w:rPr>
        <w:t>в области технического нормирования и стандартизации не предусмотрено наличие потребительской тары, этикетки, ярлыка и на которые технически невозможно нанесение штрихового идентификационного кода;</w:t>
      </w:r>
    </w:p>
    <w:p w14:paraId="72BA9E5D" w14:textId="77777777" w:rsidR="00AA34DA" w:rsidRDefault="00E639A9">
      <w:pPr>
        <w:pStyle w:val="1"/>
        <w:spacing w:line="194" w:lineRule="auto"/>
        <w:ind w:firstLine="760"/>
        <w:jc w:val="both"/>
      </w:pPr>
      <w:r>
        <w:rPr>
          <w:i/>
          <w:iCs/>
        </w:rPr>
        <w:t>товары (продукция), которые реализуются через розничную то</w:t>
      </w:r>
      <w:r>
        <w:rPr>
          <w:i/>
          <w:iCs/>
        </w:rPr>
        <w:t xml:space="preserve">рговую сеть непосредственно покупателю путем </w:t>
      </w:r>
      <w:proofErr w:type="spellStart"/>
      <w:r>
        <w:rPr>
          <w:i/>
          <w:iCs/>
        </w:rPr>
        <w:t>фасования</w:t>
      </w:r>
      <w:proofErr w:type="spellEnd"/>
      <w:r>
        <w:rPr>
          <w:i/>
          <w:iCs/>
        </w:rPr>
        <w:t xml:space="preserve"> или другого отмеривания;</w:t>
      </w:r>
    </w:p>
    <w:p w14:paraId="7C5A59A8" w14:textId="77777777" w:rsidR="00AA34DA" w:rsidRDefault="00E639A9">
      <w:pPr>
        <w:pStyle w:val="1"/>
        <w:spacing w:line="194" w:lineRule="auto"/>
        <w:ind w:firstLine="760"/>
        <w:jc w:val="both"/>
      </w:pPr>
      <w:r>
        <w:rPr>
          <w:i/>
          <w:iCs/>
        </w:rPr>
        <w:t>товары, масса брутто которых превышает 25 кг;</w:t>
      </w:r>
    </w:p>
    <w:p w14:paraId="312E763F" w14:textId="77777777" w:rsidR="00AA34DA" w:rsidRDefault="00E639A9">
      <w:pPr>
        <w:pStyle w:val="1"/>
        <w:spacing w:line="194" w:lineRule="auto"/>
        <w:ind w:firstLine="760"/>
        <w:jc w:val="both"/>
      </w:pPr>
      <w:r>
        <w:rPr>
          <w:i/>
          <w:iCs/>
        </w:rPr>
        <w:t>товары, являющиеся составной частью комплекта;</w:t>
      </w:r>
    </w:p>
    <w:p w14:paraId="5E7B1E3C" w14:textId="77777777" w:rsidR="00AA34DA" w:rsidRDefault="00E639A9">
      <w:pPr>
        <w:pStyle w:val="1"/>
        <w:spacing w:line="194" w:lineRule="auto"/>
        <w:ind w:firstLine="760"/>
        <w:jc w:val="both"/>
      </w:pPr>
      <w:r>
        <w:rPr>
          <w:i/>
          <w:iCs/>
        </w:rPr>
        <w:lastRenderedPageBreak/>
        <w:t>единичные образцы товаров (продукции);</w:t>
      </w:r>
    </w:p>
    <w:p w14:paraId="3443CB59" w14:textId="77777777" w:rsidR="00AA34DA" w:rsidRDefault="00E639A9">
      <w:pPr>
        <w:pStyle w:val="1"/>
        <w:spacing w:line="194" w:lineRule="auto"/>
        <w:ind w:firstLine="760"/>
        <w:jc w:val="both"/>
      </w:pPr>
      <w:r>
        <w:rPr>
          <w:i/>
          <w:iCs/>
        </w:rPr>
        <w:t>товары (продукция), которые не реализуются о</w:t>
      </w:r>
      <w:r>
        <w:rPr>
          <w:i/>
          <w:iCs/>
        </w:rPr>
        <w:t>птом и (или) через розничную торговую сеть, общественное питание, а поставляются или изготавливаются для собственного производства (потребления);</w:t>
      </w:r>
    </w:p>
    <w:p w14:paraId="27DCF039" w14:textId="77777777" w:rsidR="00AA34DA" w:rsidRDefault="00E639A9">
      <w:pPr>
        <w:pStyle w:val="1"/>
        <w:spacing w:line="194" w:lineRule="auto"/>
        <w:ind w:firstLine="760"/>
        <w:jc w:val="both"/>
      </w:pPr>
      <w:r>
        <w:rPr>
          <w:i/>
          <w:iCs/>
        </w:rPr>
        <w:t>товары (продукция), которые не предназначены для реализации непосредственно потребителям;</w:t>
      </w:r>
    </w:p>
    <w:p w14:paraId="61F87AD8" w14:textId="77777777" w:rsidR="00AA34DA" w:rsidRDefault="00E639A9">
      <w:pPr>
        <w:pStyle w:val="1"/>
        <w:spacing w:line="194" w:lineRule="auto"/>
        <w:ind w:firstLine="760"/>
        <w:jc w:val="both"/>
      </w:pPr>
      <w:r>
        <w:rPr>
          <w:i/>
          <w:iCs/>
        </w:rPr>
        <w:t>ювелирные изделия;</w:t>
      </w:r>
    </w:p>
    <w:p w14:paraId="148D9CE5" w14:textId="77777777" w:rsidR="00AA34DA" w:rsidRDefault="00E639A9">
      <w:pPr>
        <w:pStyle w:val="1"/>
        <w:spacing w:line="194" w:lineRule="auto"/>
        <w:ind w:firstLine="760"/>
        <w:jc w:val="both"/>
      </w:pPr>
      <w:r>
        <w:rPr>
          <w:i/>
          <w:iCs/>
        </w:rPr>
        <w:t>м</w:t>
      </w:r>
      <w:r>
        <w:rPr>
          <w:i/>
          <w:iCs/>
        </w:rPr>
        <w:t>ебель;</w:t>
      </w:r>
    </w:p>
    <w:p w14:paraId="17C8AA4D" w14:textId="77777777" w:rsidR="00AA34DA" w:rsidRDefault="00E639A9">
      <w:pPr>
        <w:pStyle w:val="1"/>
        <w:spacing w:line="194" w:lineRule="auto"/>
        <w:ind w:firstLine="760"/>
        <w:jc w:val="both"/>
      </w:pPr>
      <w:r>
        <w:rPr>
          <w:i/>
          <w:iCs/>
        </w:rPr>
        <w:t>электронно-вычислительные машины;</w:t>
      </w:r>
    </w:p>
    <w:p w14:paraId="083A0CCA" w14:textId="77777777" w:rsidR="00AA34DA" w:rsidRDefault="00E639A9">
      <w:pPr>
        <w:pStyle w:val="1"/>
        <w:ind w:firstLine="760"/>
        <w:jc w:val="both"/>
      </w:pPr>
      <w:r>
        <w:rPr>
          <w:i/>
          <w:iCs/>
        </w:rPr>
        <w:t>продукция военного назначения.</w:t>
      </w:r>
    </w:p>
    <w:p w14:paraId="3609596E" w14:textId="77777777" w:rsidR="00AA34DA" w:rsidRDefault="00E639A9">
      <w:pPr>
        <w:pStyle w:val="1"/>
        <w:ind w:firstLine="760"/>
        <w:jc w:val="both"/>
      </w:pPr>
      <w:r>
        <w:t>Учитывая изложенное, при реализации в торговом объекте с торговой площадью 200 квадратных метров и более:</w:t>
      </w:r>
    </w:p>
    <w:p w14:paraId="1FB8A5B5" w14:textId="77777777" w:rsidR="00AA34DA" w:rsidRDefault="00E639A9">
      <w:pPr>
        <w:pStyle w:val="1"/>
        <w:ind w:firstLine="760"/>
        <w:jc w:val="both"/>
      </w:pPr>
      <w:r>
        <w:t>товаров, поименованных в пункте 23 Положения № 748, способ обеспечения диффере</w:t>
      </w:r>
      <w:r>
        <w:t>нцированного учета определяется субъектом торговли самостоятельно. При этом в платежном документе помимо иной информации, определенной в требованиях к кассовому суммирующему аппарату или программной кассе, в обязательном порядке должно содержаться наименов</w:t>
      </w:r>
      <w:r>
        <w:t>ание товара;</w:t>
      </w:r>
    </w:p>
    <w:p w14:paraId="09B9D4F1" w14:textId="77777777" w:rsidR="00AA34DA" w:rsidRDefault="00E639A9">
      <w:pPr>
        <w:pStyle w:val="1"/>
        <w:ind w:firstLine="760"/>
        <w:jc w:val="both"/>
      </w:pPr>
      <w:r>
        <w:t xml:space="preserve">товаров, не поименованных в пункте 23 Положения № 748, дифференцированный учет должен быть обеспечен с использованием международного идентификационного номера товара (глобальный номер торговой единицы -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(GTIN), содержа</w:t>
      </w:r>
      <w:r>
        <w:t xml:space="preserve">щимся в </w:t>
      </w:r>
      <w:proofErr w:type="spellStart"/>
      <w:r>
        <w:t>ePASS</w:t>
      </w:r>
      <w:proofErr w:type="spellEnd"/>
      <w:r>
        <w:t>. Обеспечить указанное требование возможно путем не только использования кассовых суммирующих аппаратов или программных касс, обеспечивающих дифференцированный учет данных о реализуемых товарах, но и специальных считывающих технических средств</w:t>
      </w:r>
      <w:r>
        <w:t xml:space="preserve"> (сканеров) с помощью которых будет осуществляться считывание международного идентификационного номера товара (глобальный номер торговой единицы -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(GTIN) для получения информации о наименовании, количестве и стоимости предлагаемых </w:t>
      </w:r>
      <w:r>
        <w:t>к реализации товаров и реализуемых товарах.</w:t>
      </w:r>
    </w:p>
    <w:p w14:paraId="392AE044" w14:textId="77777777" w:rsidR="00AA34DA" w:rsidRDefault="00E639A9">
      <w:pPr>
        <w:pStyle w:val="1"/>
        <w:ind w:firstLine="760"/>
        <w:jc w:val="both"/>
      </w:pPr>
      <w:r>
        <w:t>Обращаем внимание, что в соответствии с пунктом 1 постановления Совета Министров Республики Беларусь от 4 августа 2005 г. № 862 «О некоторых вопросах по внедрению товарной нумерации и штрихового кодирования и вне</w:t>
      </w:r>
      <w:r>
        <w:t xml:space="preserve">сении изменений и дополнений в постановление Совета Министров Республики Беларусь от 24 мая 2000 г. № 748» (далее - постановление № 862) </w:t>
      </w:r>
      <w:r>
        <w:rPr>
          <w:b/>
          <w:bCs/>
        </w:rPr>
        <w:t xml:space="preserve">предусмотрено обязательное маркирование штриховыми идентификационными кодами </w:t>
      </w:r>
      <w:r>
        <w:t xml:space="preserve">товаров (продукции), </w:t>
      </w:r>
      <w:r>
        <w:rPr>
          <w:b/>
          <w:bCs/>
        </w:rPr>
        <w:t xml:space="preserve">производимых </w:t>
      </w:r>
      <w:r>
        <w:t>юридичес</w:t>
      </w:r>
      <w:r>
        <w:t xml:space="preserve">кими лицами и индивидуальными предпринимателями </w:t>
      </w:r>
      <w:r>
        <w:rPr>
          <w:b/>
          <w:bCs/>
        </w:rPr>
        <w:t xml:space="preserve">на территории Республики Беларусь и предназначенных для торговли </w:t>
      </w:r>
      <w:r>
        <w:t>ими на территории Республики Беларусь, на которые технически возможно нанесение штриховых идентификационных кодов.</w:t>
      </w:r>
    </w:p>
    <w:p w14:paraId="3CEA6BD1" w14:textId="77777777" w:rsidR="00AA34DA" w:rsidRDefault="00E639A9">
      <w:pPr>
        <w:pStyle w:val="1"/>
        <w:ind w:firstLine="780"/>
        <w:jc w:val="both"/>
      </w:pPr>
      <w:r>
        <w:t xml:space="preserve">В отношении </w:t>
      </w:r>
      <w:r>
        <w:rPr>
          <w:b/>
          <w:bCs/>
        </w:rPr>
        <w:t>импортируемых то</w:t>
      </w:r>
      <w:r>
        <w:rPr>
          <w:b/>
          <w:bCs/>
        </w:rPr>
        <w:t xml:space="preserve">варов </w:t>
      </w:r>
      <w:r>
        <w:t xml:space="preserve">на территорию Республики </w:t>
      </w:r>
      <w:r>
        <w:lastRenderedPageBreak/>
        <w:t xml:space="preserve">Беларусь вопрос о наличии </w:t>
      </w:r>
      <w:r>
        <w:rPr>
          <w:b/>
          <w:bCs/>
        </w:rPr>
        <w:t xml:space="preserve">международного идентификационного номера товара </w:t>
      </w:r>
      <w:r>
        <w:t xml:space="preserve">(глобальный номер торговой единицы -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, </w:t>
      </w:r>
      <w:r>
        <w:rPr>
          <w:b/>
          <w:bCs/>
        </w:rPr>
        <w:t>GTIN</w:t>
      </w:r>
      <w:r>
        <w:t xml:space="preserve">) и их </w:t>
      </w:r>
      <w:r>
        <w:rPr>
          <w:b/>
          <w:bCs/>
        </w:rPr>
        <w:t xml:space="preserve">описание в </w:t>
      </w:r>
      <w:proofErr w:type="spellStart"/>
      <w:r>
        <w:rPr>
          <w:b/>
          <w:bCs/>
        </w:rPr>
        <w:t>ePASS</w:t>
      </w:r>
      <w:proofErr w:type="spellEnd"/>
      <w:r>
        <w:rPr>
          <w:b/>
          <w:bCs/>
        </w:rPr>
        <w:t xml:space="preserve"> </w:t>
      </w:r>
      <w:r>
        <w:t xml:space="preserve">должен решаться заявителем в рамках договорных отношений, в </w:t>
      </w:r>
      <w:r>
        <w:t xml:space="preserve">том числе с учетом </w:t>
      </w:r>
      <w:r>
        <w:rPr>
          <w:b/>
          <w:bCs/>
        </w:rPr>
        <w:t xml:space="preserve">пункта 2 </w:t>
      </w:r>
      <w:r>
        <w:t xml:space="preserve">постановления № 862, предусматривающего, что наличие товарного номера, нанесенного в виде штрихового идентификационного кода на товары (продукцию) в соответствии с законодательством, является одним из </w:t>
      </w:r>
      <w:r>
        <w:rPr>
          <w:b/>
          <w:bCs/>
        </w:rPr>
        <w:t xml:space="preserve">существенных </w:t>
      </w:r>
      <w:r>
        <w:t>условий догово</w:t>
      </w:r>
      <w:r>
        <w:t>ра купли-продажи (поставки) таких товаров (продукции), одной из сторон которого являются юридические лица и индивидуальные предприниматели, осуществляющие оптовую и (или) розничную торговлю, общественное питание на территории Республики Беларусь и использу</w:t>
      </w:r>
      <w:r>
        <w:t>ющие для ведения товарного учета автоматическую идентификацию товаров (продукции).</w:t>
      </w:r>
    </w:p>
    <w:p w14:paraId="083705F9" w14:textId="77777777" w:rsidR="00AA34DA" w:rsidRDefault="00E639A9">
      <w:pPr>
        <w:pStyle w:val="1"/>
        <w:ind w:firstLine="780"/>
        <w:jc w:val="both"/>
      </w:pPr>
      <w:r>
        <w:t xml:space="preserve">Обращаем внимание, что если на товар нанесен GTIN в виде штрихового кода и товар зарегистрирован в </w:t>
      </w:r>
      <w:proofErr w:type="spellStart"/>
      <w:r>
        <w:t>ePASS</w:t>
      </w:r>
      <w:proofErr w:type="spellEnd"/>
      <w:r>
        <w:t xml:space="preserve">, </w:t>
      </w:r>
      <w:r>
        <w:t>то присвоение и нанесение в виде штрихового кода другого GTIN на такой товар не требуется. При этом наличие нескольких поставщиков не имеет значения.</w:t>
      </w:r>
    </w:p>
    <w:p w14:paraId="41ECDB27" w14:textId="77777777" w:rsidR="00AA34DA" w:rsidRDefault="00E639A9">
      <w:pPr>
        <w:pStyle w:val="1"/>
        <w:spacing w:line="194" w:lineRule="auto"/>
        <w:ind w:firstLine="780"/>
        <w:jc w:val="both"/>
      </w:pPr>
      <w:proofErr w:type="spellStart"/>
      <w:r>
        <w:rPr>
          <w:i/>
          <w:iCs/>
        </w:rPr>
        <w:t>Справочно</w:t>
      </w:r>
      <w:proofErr w:type="spellEnd"/>
      <w:r>
        <w:rPr>
          <w:i/>
          <w:iCs/>
        </w:rPr>
        <w:t xml:space="preserve">. Проверить наличие GTIN в </w:t>
      </w:r>
      <w:proofErr w:type="spellStart"/>
      <w:r>
        <w:rPr>
          <w:i/>
          <w:iCs/>
        </w:rPr>
        <w:t>ePASS</w:t>
      </w:r>
      <w:proofErr w:type="spellEnd"/>
      <w:r>
        <w:rPr>
          <w:i/>
          <w:iCs/>
        </w:rPr>
        <w:t xml:space="preserve"> можно через личный кабинет пользователя, посредством </w:t>
      </w:r>
      <w:proofErr w:type="spellStart"/>
      <w:r>
        <w:rPr>
          <w:i/>
          <w:iCs/>
        </w:rPr>
        <w:t>Web</w:t>
      </w:r>
      <w:proofErr w:type="spellEnd"/>
      <w:r>
        <w:rPr>
          <w:i/>
          <w:iCs/>
        </w:rPr>
        <w:t>-сервисо</w:t>
      </w:r>
      <w:r>
        <w:rPr>
          <w:i/>
          <w:iCs/>
        </w:rPr>
        <w:t>в или с помощью бесплатного мобильного приложения «</w:t>
      </w:r>
      <w:proofErr w:type="spellStart"/>
      <w:r>
        <w:rPr>
          <w:i/>
          <w:iCs/>
        </w:rPr>
        <w:t>ePASS.MOBILe</w:t>
      </w:r>
      <w:proofErr w:type="spellEnd"/>
      <w:r>
        <w:rPr>
          <w:i/>
          <w:iCs/>
        </w:rPr>
        <w:t>».</w:t>
      </w:r>
    </w:p>
    <w:p w14:paraId="36A03BC3" w14:textId="77777777" w:rsidR="00AA34DA" w:rsidRDefault="00E639A9">
      <w:pPr>
        <w:pStyle w:val="1"/>
        <w:ind w:firstLine="780"/>
        <w:jc w:val="both"/>
      </w:pPr>
      <w:r>
        <w:t>Для выполнения требований пункта 10 Положения № 924/16 субъектам хозяйствования, осуществляющим розничную торговлю товарами в торговых объектах с торговой площадью 200 квадратных метров и бо</w:t>
      </w:r>
      <w:r>
        <w:t xml:space="preserve">лее, </w:t>
      </w:r>
      <w:r>
        <w:rPr>
          <w:b/>
          <w:bCs/>
        </w:rPr>
        <w:t>необходимо</w:t>
      </w:r>
      <w:r>
        <w:t>:</w:t>
      </w:r>
    </w:p>
    <w:p w14:paraId="3C218474" w14:textId="77777777" w:rsidR="00AA34DA" w:rsidRDefault="00E639A9">
      <w:pPr>
        <w:pStyle w:val="1"/>
        <w:ind w:firstLine="780"/>
        <w:jc w:val="both"/>
      </w:pPr>
      <w:r>
        <w:t>1. Использовать кассовое оборудование, обеспечивающее дифференцированный учет данных о товарах и считывание и передачу в систему контроля кассового оборудования (далее - СККО) информации о GTIN реализованных товаров.</w:t>
      </w:r>
    </w:p>
    <w:p w14:paraId="6CE31D18" w14:textId="77777777" w:rsidR="00AA34DA" w:rsidRDefault="00E639A9">
      <w:pPr>
        <w:pStyle w:val="1"/>
        <w:spacing w:line="194" w:lineRule="auto"/>
        <w:ind w:firstLine="780"/>
        <w:jc w:val="both"/>
      </w:pPr>
      <w:proofErr w:type="spellStart"/>
      <w:r>
        <w:rPr>
          <w:i/>
          <w:iCs/>
        </w:rPr>
        <w:t>Справочно</w:t>
      </w:r>
      <w:proofErr w:type="spellEnd"/>
      <w:r>
        <w:rPr>
          <w:i/>
          <w:iCs/>
        </w:rPr>
        <w:t>. Указанным т</w:t>
      </w:r>
      <w:r>
        <w:rPr>
          <w:i/>
          <w:iCs/>
        </w:rPr>
        <w:t xml:space="preserve">ребованиям соответствуют </w:t>
      </w:r>
      <w:r>
        <w:rPr>
          <w:b/>
          <w:bCs/>
          <w:i/>
          <w:iCs/>
        </w:rPr>
        <w:t xml:space="preserve">кассовые суммирующие аппараты, включенные в раздел 2 </w:t>
      </w:r>
      <w:r>
        <w:rPr>
          <w:i/>
          <w:iCs/>
        </w:rPr>
        <w:t>Государственного реестра моделей (модификаций) кассовых суммирующих аппаратов и специальных компьютерных систем, используемых на территории Республики Беларусь, утвержденного пос</w:t>
      </w:r>
      <w:r>
        <w:rPr>
          <w:i/>
          <w:iCs/>
        </w:rPr>
        <w:t xml:space="preserve">тановлением Государственного комитета по стандартизации Республики Беларусь от 14.10.2011 № 74 (далее - Государственный реестр); а также </w:t>
      </w:r>
      <w:r>
        <w:rPr>
          <w:b/>
          <w:bCs/>
          <w:i/>
          <w:iCs/>
        </w:rPr>
        <w:t xml:space="preserve">программные кассы со сферой применения </w:t>
      </w:r>
      <w:r>
        <w:rPr>
          <w:i/>
          <w:iCs/>
        </w:rPr>
        <w:t>«Сфера торговли (в том числе для использования в торговых объектах, в которых ус</w:t>
      </w:r>
      <w:r>
        <w:rPr>
          <w:i/>
          <w:iCs/>
        </w:rPr>
        <w:t>тановлена обязанность использования кассового оборудования, обеспечивающего дифференцированный учет данных о товарах)».</w:t>
      </w:r>
    </w:p>
    <w:p w14:paraId="5FE02272" w14:textId="77777777" w:rsidR="00AA34DA" w:rsidRDefault="00E639A9">
      <w:pPr>
        <w:pStyle w:val="1"/>
        <w:numPr>
          <w:ilvl w:val="0"/>
          <w:numId w:val="1"/>
        </w:numPr>
        <w:tabs>
          <w:tab w:val="left" w:pos="1087"/>
        </w:tabs>
        <w:ind w:firstLine="740"/>
        <w:jc w:val="both"/>
      </w:pPr>
      <w:bookmarkStart w:id="0" w:name="bookmark0"/>
      <w:bookmarkEnd w:id="0"/>
      <w:r>
        <w:rPr>
          <w:b/>
          <w:bCs/>
        </w:rPr>
        <w:t xml:space="preserve">Проинформировать поставщиков товаров </w:t>
      </w:r>
      <w:r>
        <w:t>о необходимости поставки товаров с нанесенными GTIN.</w:t>
      </w:r>
    </w:p>
    <w:p w14:paraId="34964BA7" w14:textId="77777777" w:rsidR="00AA34DA" w:rsidRDefault="00E639A9">
      <w:pPr>
        <w:pStyle w:val="1"/>
        <w:numPr>
          <w:ilvl w:val="0"/>
          <w:numId w:val="1"/>
        </w:numPr>
        <w:tabs>
          <w:tab w:val="left" w:pos="1094"/>
        </w:tabs>
        <w:ind w:firstLine="740"/>
        <w:jc w:val="both"/>
      </w:pPr>
      <w:bookmarkStart w:id="1" w:name="bookmark1"/>
      <w:bookmarkEnd w:id="1"/>
      <w:r>
        <w:t xml:space="preserve">В случае приобретения товаров без нанесенных GTIN, либо информация о которых отсутствует в </w:t>
      </w:r>
      <w:proofErr w:type="spellStart"/>
      <w:r>
        <w:t>ePASS</w:t>
      </w:r>
      <w:proofErr w:type="spellEnd"/>
      <w:r>
        <w:t xml:space="preserve">, субъектам торговли для целей выполнения норм пункта 10 Положения № 924/16 необходимо обращаться в Ассоциацию автоматической идентификации ГС1 Беларуси </w:t>
      </w:r>
      <w:r>
        <w:lastRenderedPageBreak/>
        <w:t>для сам</w:t>
      </w:r>
      <w:r>
        <w:t>остоятельного получения и нанесения на реализуемые товары (за исключением товаров, указанных в пункте 23 Положения № 748) GTIN.</w:t>
      </w:r>
    </w:p>
    <w:p w14:paraId="04E11027" w14:textId="77777777" w:rsidR="00AA34DA" w:rsidRDefault="00E639A9">
      <w:pPr>
        <w:pStyle w:val="1"/>
        <w:spacing w:line="194" w:lineRule="auto"/>
        <w:ind w:firstLine="740"/>
        <w:jc w:val="both"/>
      </w:pPr>
      <w:proofErr w:type="spellStart"/>
      <w:r>
        <w:rPr>
          <w:i/>
          <w:iCs/>
        </w:rPr>
        <w:t>Справочно</w:t>
      </w:r>
      <w:proofErr w:type="spellEnd"/>
      <w:r>
        <w:rPr>
          <w:i/>
          <w:iCs/>
        </w:rPr>
        <w:t>. Информационные материалы об использовании GTIN, порядке их получения и нанесения, а также контакты Ассоциации автомат</w:t>
      </w:r>
      <w:r>
        <w:rPr>
          <w:i/>
          <w:iCs/>
        </w:rPr>
        <w:t xml:space="preserve">ической идентификации ГС1 Беларуси размещены на сайте </w:t>
      </w:r>
      <w:hyperlink r:id="rId7" w:history="1">
        <w:r>
          <w:rPr>
            <w:i/>
            <w:iCs/>
          </w:rPr>
          <w:t>http://gs1b-y.b-y</w:t>
        </w:r>
      </w:hyperlink>
      <w:r>
        <w:rPr>
          <w:i/>
          <w:iCs/>
        </w:rPr>
        <w:t>.</w:t>
      </w:r>
    </w:p>
    <w:p w14:paraId="49354A69" w14:textId="77777777" w:rsidR="00AA34DA" w:rsidRDefault="00E639A9">
      <w:pPr>
        <w:pStyle w:val="1"/>
        <w:ind w:firstLine="740"/>
        <w:jc w:val="both"/>
      </w:pPr>
      <w:r>
        <w:t xml:space="preserve">3. </w:t>
      </w:r>
      <w:r>
        <w:rPr>
          <w:b/>
          <w:bCs/>
        </w:rPr>
        <w:t>При реализации товаров обеспечивать считывание GTIN</w:t>
      </w:r>
      <w:r>
        <w:t xml:space="preserve">, работу кассового оборудования с базой товаров (работ, услуг), а также формирование в платежном </w:t>
      </w:r>
      <w:r>
        <w:t>документе, помимо иной информации, определенной в требованиях к кассовому суммирующему аппарату или программной кассе, наименования товара.</w:t>
      </w:r>
    </w:p>
    <w:p w14:paraId="1C74785C" w14:textId="77777777" w:rsidR="00AA34DA" w:rsidRDefault="00E639A9">
      <w:pPr>
        <w:pStyle w:val="1"/>
        <w:ind w:firstLine="740"/>
        <w:jc w:val="both"/>
      </w:pPr>
      <w:r>
        <w:t xml:space="preserve">Обращаем внимание, что использование субъектами хозяйствования </w:t>
      </w:r>
      <w:r>
        <w:rPr>
          <w:b/>
          <w:bCs/>
        </w:rPr>
        <w:t>кассового оборудования</w:t>
      </w:r>
      <w:r>
        <w:t xml:space="preserve">, которое </w:t>
      </w:r>
      <w:r>
        <w:rPr>
          <w:b/>
          <w:bCs/>
        </w:rPr>
        <w:t>не обеспечивает диффе</w:t>
      </w:r>
      <w:r>
        <w:rPr>
          <w:b/>
          <w:bCs/>
        </w:rPr>
        <w:t>ренцированный учет</w:t>
      </w:r>
      <w:r>
        <w:t>, влечет административную ответственность за нарушение порядка использования кассового оборудования, установленную частью первой статьи 13.15 Кодекса Республики Беларусь об административных правонарушениях, предусматривающую наложение штр</w:t>
      </w:r>
      <w:r>
        <w:t>афа в размере:</w:t>
      </w:r>
    </w:p>
    <w:p w14:paraId="3B3A2F93" w14:textId="77777777" w:rsidR="00AA34DA" w:rsidRDefault="00E639A9">
      <w:pPr>
        <w:pStyle w:val="1"/>
        <w:ind w:firstLine="740"/>
        <w:jc w:val="both"/>
      </w:pPr>
      <w:r>
        <w:t>на должностное лицо субъекта хозяйствования - до 50 базовых величин;</w:t>
      </w:r>
    </w:p>
    <w:p w14:paraId="423FDF30" w14:textId="77777777" w:rsidR="00AA34DA" w:rsidRDefault="00E639A9">
      <w:pPr>
        <w:pStyle w:val="1"/>
        <w:ind w:firstLine="740"/>
        <w:jc w:val="both"/>
      </w:pPr>
      <w:r>
        <w:t>на индивидуального предпринимателя - до 100 базовых величин;</w:t>
      </w:r>
    </w:p>
    <w:p w14:paraId="2762048A" w14:textId="77777777" w:rsidR="00AA34DA" w:rsidRDefault="00E639A9">
      <w:pPr>
        <w:pStyle w:val="1"/>
        <w:ind w:firstLine="740"/>
        <w:jc w:val="both"/>
      </w:pPr>
      <w:r>
        <w:t>на юридическое лицо - до 200 базовых величин.</w:t>
      </w:r>
    </w:p>
    <w:sectPr w:rsidR="00AA34DA">
      <w:headerReference w:type="default" r:id="rId8"/>
      <w:headerReference w:type="first" r:id="rId9"/>
      <w:pgSz w:w="11900" w:h="16840"/>
      <w:pgMar w:top="1100" w:right="810" w:bottom="1081" w:left="1639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5FBD3" w14:textId="77777777" w:rsidR="00E639A9" w:rsidRDefault="00E639A9">
      <w:r>
        <w:separator/>
      </w:r>
    </w:p>
  </w:endnote>
  <w:endnote w:type="continuationSeparator" w:id="0">
    <w:p w14:paraId="2C854283" w14:textId="77777777" w:rsidR="00E639A9" w:rsidRDefault="00E6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45C36" w14:textId="77777777" w:rsidR="00E639A9" w:rsidRDefault="00E639A9"/>
  </w:footnote>
  <w:footnote w:type="continuationSeparator" w:id="0">
    <w:p w14:paraId="47997734" w14:textId="77777777" w:rsidR="00E639A9" w:rsidRDefault="00E639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9AFE7" w14:textId="77777777" w:rsidR="00AA34DA" w:rsidRDefault="00E639A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1373B0B" wp14:editId="2EE0DE81">
              <wp:simplePos x="0" y="0"/>
              <wp:positionH relativeFrom="page">
                <wp:posOffset>4024630</wp:posOffset>
              </wp:positionH>
              <wp:positionV relativeFrom="page">
                <wp:posOffset>494030</wp:posOffset>
              </wp:positionV>
              <wp:extent cx="5461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4B59C" w14:textId="77777777" w:rsidR="00AA34DA" w:rsidRDefault="00E639A9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6.90000000000003pt;margin-top:38.899999999999999pt;width:4.2999999999999998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F1612" w14:textId="77777777" w:rsidR="00AA34DA" w:rsidRDefault="00AA34D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C11CD"/>
    <w:multiLevelType w:val="multilevel"/>
    <w:tmpl w:val="0EBE0D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4DA"/>
    <w:rsid w:val="00925E44"/>
    <w:rsid w:val="00AA34DA"/>
    <w:rsid w:val="00E6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3F84"/>
  <w15:docId w15:val="{D7197141-E9CB-4E80-9276-8BA0AA17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s1b-y.b-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Майковский Вячеслав Станиславович</dc:creator>
  <cp:keywords/>
  <cp:lastModifiedBy>Ярмолюк Ирина Геннадьевна</cp:lastModifiedBy>
  <cp:revision>2</cp:revision>
  <dcterms:created xsi:type="dcterms:W3CDTF">2024-02-22T12:55:00Z</dcterms:created>
  <dcterms:modified xsi:type="dcterms:W3CDTF">2024-02-22T12:56:00Z</dcterms:modified>
</cp:coreProperties>
</file>