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Style w:val="a4"/>
          <w:rFonts w:ascii="Roboto" w:hAnsi="Roboto"/>
          <w:color w:val="5A5A5A"/>
          <w:spacing w:val="5"/>
          <w:sz w:val="27"/>
          <w:szCs w:val="27"/>
        </w:rPr>
        <w:t>Памятка туристам при обращении в туристические компании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Департамент по туризму Министерства спорта и туризма с учетом действующих нововведений Закона Республики Беларусь от 11 ноября 2021 г. № 129-</w:t>
      </w:r>
      <w:proofErr w:type="gramStart"/>
      <w:r>
        <w:rPr>
          <w:rFonts w:ascii="Roboto" w:hAnsi="Roboto"/>
          <w:color w:val="010A1C"/>
          <w:spacing w:val="5"/>
          <w:sz w:val="27"/>
          <w:szCs w:val="27"/>
        </w:rPr>
        <w:t>З ”О</w:t>
      </w:r>
      <w:proofErr w:type="gramEnd"/>
      <w:r>
        <w:rPr>
          <w:rFonts w:ascii="Roboto" w:hAnsi="Roboto"/>
          <w:color w:val="010A1C"/>
          <w:spacing w:val="5"/>
          <w:sz w:val="27"/>
          <w:szCs w:val="27"/>
        </w:rPr>
        <w:t xml:space="preserve"> туризме“ рекомендует потребителям туристических услуг при намерении заказать услуги у туристических компаний: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1)      ознакомиться в открытых источниках с информацией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о туристической компании, в которой планируется приобретение тура либо заказ отдельных услуг, в первую очередь, на предмет существования данной компании. Сведения о статусе туристической компании можно получить на официальном сайте Единого государственного регистра юридических лиц и индивидуальных предпринимателей </w:t>
      </w:r>
      <w:hyperlink r:id="rId4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www.egr.gov.by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Помимо сведений о существовании туристической компании также целесообразно получить информацию о наличии сведений о ней: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 реестре субъектов туристической деятельности, формирование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и ведение которого осуществляется Департаментом по туризму,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по следующей ссылке: </w:t>
      </w:r>
      <w:hyperlink r:id="rId5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https://mst.gov.by/ru/turizm/reestr-subektov-turisticheskoj-deyatelnosti.html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 Едином государственном реестре сведений о банкротстве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по следующей ссылке: </w:t>
      </w:r>
      <w:hyperlink r:id="rId6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https://bankrot.gov.by/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на сайте журнала ”Юстиция Беларуси“ относительно сведений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о ликвидации туристической компании, перейдя по следующей ссылке: </w:t>
      </w:r>
      <w:hyperlink r:id="rId7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https://justbel.info/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Вышеуказанную информацию и иную необходимую консультативно-правовую помощь также можно получить при обращении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Департамент по туризму по телефону: </w:t>
      </w:r>
      <w:hyperlink r:id="rId8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+375 (17) 327-23-25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 (консультант Департамента по туризму Кречетов Александр Игоревич).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2)      при обращении к туроператору за приобретением услуг ознакомиться с условиями договора. Обращаем внимание, что договор оказания туристических услуг составляется в соответствии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установленной законодательством типовой формой, обязательной для составления данных договоров, и не должен содержать условия, противоречащие законодательству. Для прочих видов услуг типовая форма договора не предусмотрена.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Типовая форма договора оказания туристических услуг установлена согласно </w:t>
      </w:r>
      <w:proofErr w:type="gramStart"/>
      <w:r>
        <w:rPr>
          <w:rFonts w:ascii="Roboto" w:hAnsi="Roboto"/>
          <w:color w:val="010A1C"/>
          <w:spacing w:val="5"/>
          <w:sz w:val="27"/>
          <w:szCs w:val="27"/>
        </w:rPr>
        <w:t>приложению</w:t>
      </w:r>
      <w:proofErr w:type="gramEnd"/>
      <w:r>
        <w:rPr>
          <w:rFonts w:ascii="Roboto" w:hAnsi="Roboto"/>
          <w:color w:val="010A1C"/>
          <w:spacing w:val="5"/>
          <w:sz w:val="27"/>
          <w:szCs w:val="27"/>
        </w:rPr>
        <w:t xml:space="preserve"> к постановлению Совета Министров Республики Беларусь от 11 августа 2022 г. № 523, текст данного постановления доступен по следующим ссылкам: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hyperlink r:id="rId9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https://mst.gov.by/ru/zakonodatelstvo/turizm/postanovleniya.html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hyperlink r:id="rId10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https://pravo.by/document/?guid=12551&amp;p0=C22200523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Обращаем внимание на то, что заказчик вправе попросить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у туроператора текст будущего договора для самостоятельного ознакомления вне офисного помещения. Принуждение туроператора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Отказ потенциального заказчика от подписания договора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не влечет для него правовых последствий в виде уплаты неустойки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и прочих сумм. Данное положение не распространяется на случаи, когда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При намерении заказчика приобрести туристические услуги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заказчиком в обязательном порядке в письменной форме должен быть заключен договор оказания туристических услуг. При этом письменная форма данного договора допускает его заключение как посредством составления одного текстового документа и иными способами, предусмотренными Законом Республики Беларусь ”О туризме“, так</w:t>
      </w:r>
      <w:r>
        <w:rPr>
          <w:rFonts w:ascii="Roboto" w:hAnsi="Roboto"/>
          <w:color w:val="010A1C"/>
          <w:spacing w:val="5"/>
          <w:sz w:val="27"/>
          <w:szCs w:val="27"/>
        </w:rPr>
        <w:br/>
        <w:t xml:space="preserve">и в электронном виде через сайт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турагента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или туроператора.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 письменной форме также должен быть заключен договор при заказе отдельных услуг, связанных с организацией туристического путешествия (консультирование, визовая поддержка, подбор туров).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 число существенных условий договора оказания туристических услуг входят: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стоимость туристических услуг (с указанием совокупной стоимости туристических услуг, а также стоимости каждой услуги, входящей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комплекс туристических услуг), сроки и порядок их оплаты;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lastRenderedPageBreak/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 обязанности;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программа туристического путешествия;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права, обязанности и ответственность сторон;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условия изменения и расторжения договора оказания туристических услуг;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порядок урегулирования споров, возникших между участниками туристической деятельности и исполнителем, и возмещения вреда;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иные условия, относительно которых по заявлению одной из сторон должно быть достигнуто соглашение.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При этом если предполагается реализация тура за пределы Республики Беларусь, в договоре оказания туристических услуг также должны быть предусмотрены: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контактные данные;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порядок и сроки обращения участника туристической деятельности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письменным заявлением (по банковской гарантии – с письменным требованием) о выплате денежной суммы в счет возмещения имущественного вреда.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Обращаем внимание на то, что данные условия действуют исключительно при наступлении одного из следующих случаев: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открытие конкурсного производства в отношении туроператора;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прекращение туроператором деятельности в сфере международного выездного туризма или туроператорской деятельности в целом;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принятие решения о ликвидации туроператора в соответствии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наличие решения (постановления) о приостановлении операций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по счетам и (или) постановления (определения) о наложении ареста</w:t>
      </w:r>
      <w:r>
        <w:rPr>
          <w:rFonts w:ascii="Roboto" w:hAnsi="Roboto"/>
          <w:color w:val="010A1C"/>
          <w:spacing w:val="5"/>
          <w:sz w:val="27"/>
          <w:szCs w:val="27"/>
        </w:rPr>
        <w:br/>
      </w:r>
      <w:r>
        <w:rPr>
          <w:rFonts w:ascii="Roboto" w:hAnsi="Roboto"/>
          <w:color w:val="010A1C"/>
          <w:spacing w:val="5"/>
          <w:sz w:val="27"/>
          <w:szCs w:val="27"/>
        </w:rPr>
        <w:lastRenderedPageBreak/>
        <w:t>на денежные средства, находящиеся на счетах туроператора, принятых (вынесенных) уполномоченным органом (должностным лицом);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обстоятельства непреодолимой силы (чрезвычайные и непредотвратимые при данных условиях обстоятельства), возникшие и признанные таковыми в стране (месте) временного пребывания (транзитного проезда) – при совершении туристического путешествия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эту страну (место);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принятие иностранным государством решения об ограничении въезда туристов, экскурсантов в страну (место) временного пребывания (транзитного проезда) или возникновение обстоятельств, 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При наступлении данных случаев туроператор обязан в течение трех рабочих дней со дня их наступления: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разместить информацию о наступлении таких случаев на своем официальном сайте в глобальной компьютерной сети Интернет;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Одновременно такая информация отражается в реестре субъектов туристической деятельности (</w:t>
      </w:r>
      <w:hyperlink r:id="rId11" w:history="1">
        <w:r>
          <w:rPr>
            <w:rStyle w:val="a5"/>
            <w:rFonts w:ascii="Roboto" w:hAnsi="Roboto"/>
            <w:color w:val="333333"/>
            <w:spacing w:val="5"/>
            <w:sz w:val="27"/>
            <w:szCs w:val="27"/>
            <w:u w:val="none"/>
          </w:rPr>
          <w:t>https://mst.gov.by/ru/turizm/reestr-subektov-turisticheskoj-deyatelnosti.html</w:t>
        </w:r>
      </w:hyperlink>
      <w:r>
        <w:rPr>
          <w:rFonts w:ascii="Roboto" w:hAnsi="Roboto"/>
          <w:color w:val="010A1C"/>
          <w:spacing w:val="5"/>
          <w:sz w:val="27"/>
          <w:szCs w:val="27"/>
        </w:rPr>
        <w:t>), а также направляется в адрес организации, обеспечивающей исполнение туроператором обязательств.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Обращаем внимание на то, что данное регулирование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не распространяется на предоставление услуг ненадлежащего качества,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а также на иные случаи ненадлежащего исполнения туроператором обязательств по договору оказания туристических услуг, поскольку в этом случае туроператор и заказчик решают данные вопросы самостоятельно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претензионном или ином досудебном порядке.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быть соблюден до обращения заказчика (туриста, экскурсанта) в суд.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При реализации тура за пределы Республики Беларусь заказчику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туриста, экскурсанта.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lastRenderedPageBreak/>
        <w:t xml:space="preserve">Обращаем также внимание на то, </w:t>
      </w:r>
      <w:proofErr w:type="gramStart"/>
      <w:r>
        <w:rPr>
          <w:rFonts w:ascii="Roboto" w:hAnsi="Roboto"/>
          <w:color w:val="010A1C"/>
          <w:spacing w:val="5"/>
          <w:sz w:val="27"/>
          <w:szCs w:val="27"/>
        </w:rPr>
        <w:t>что</w:t>
      </w:r>
      <w:proofErr w:type="gramEnd"/>
      <w:r>
        <w:rPr>
          <w:rFonts w:ascii="Roboto" w:hAnsi="Roboto"/>
          <w:color w:val="010A1C"/>
          <w:spacing w:val="5"/>
          <w:sz w:val="27"/>
          <w:szCs w:val="27"/>
        </w:rPr>
        <w:t xml:space="preserve"> если в договоре оказания туристических услуг не отражены все его существенные условия, такой договор считается не заключенным. В этой связи: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договор оказания туристических услуг является ничтожным,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у туроператора или уполномоченного им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турагента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нет оснований для приема от заказчика денежных средств за туры, равно как туроператор обязан возвратить заказчику все полученное по такому договору.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Одновременно оказание туристических услуг или услуг, связанных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организацией туристического путешествия, без заключения договора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не допускается. В противном случае туроператор может быть привлечен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к административной ответственности за нарушение законодательства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о торговле и общественном питании, оказании услуг населению, куда также относятся Правила оказания туристических услуг.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Также полагаем целесообразным отметить, что реализация туров осуществляется исполнителем самостоятельно либо через уполномоченного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турагента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>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не является стороной договора оказания туристических услуг, поскольку выступает представителем исполнителя. Однако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договоре должны быть предусмотрены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за туры и совершение иных юридически значимых действий.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Заказчик вправе потребовать, а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обязан предъявить заверенные исполнителем копию доверенности или выдержку</w:t>
      </w:r>
      <w:r>
        <w:rPr>
          <w:rFonts w:ascii="Roboto" w:hAnsi="Roboto"/>
          <w:color w:val="010A1C"/>
          <w:spacing w:val="5"/>
          <w:sz w:val="27"/>
          <w:szCs w:val="27"/>
        </w:rPr>
        <w:br/>
        <w:t xml:space="preserve">из договора, заключенного между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турагентом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и исполнителем.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При заключении договора оказания туристических услуг через информационную систему на сайте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турагента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или туроператора исполнитель либо уполномоченный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обязан выдать заказчику подтверждение из информационной системы в виде договора оказания туристических услуг.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Исполнитель или уполномоченный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выдает указанное подтверждение посредством его отправки на адрес электронной почты участника туристической деятельности не позднее дня, следующего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за днем заключения договора оказания туристических услуг.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Исполнитель или уполномоченный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отказывает в выдаче подтверждения из информационной системы, если заказчиком не указан адрес </w:t>
      </w:r>
      <w:r>
        <w:rPr>
          <w:rFonts w:ascii="Roboto" w:hAnsi="Roboto"/>
          <w:color w:val="010A1C"/>
          <w:spacing w:val="5"/>
          <w:sz w:val="27"/>
          <w:szCs w:val="27"/>
        </w:rPr>
        <w:lastRenderedPageBreak/>
        <w:t xml:space="preserve">электронной почты, на который исполнителю или уполномоченному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турагенту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надлежит направить данное подтверждение.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Вся информация о туристических услугах должна быть полной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и достоверной, вред, причиненный вследствие представления неполной или недостоверной информации, подлежит возмещению в полном объеме. При этом исполнитель также может быть привлечен к административной ответственности за обман потребителей.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С учетом того, что многие туристические компании оказывают туристам визовую поддержку, обращаем внимание, что по смыслу норм Правил оказания туристических услуг исполнитель или уполномоченный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при получении от заказчика документов, необходимых для получения визы (виз) в страну (место) временного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 отказ в открытии визы (виз).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Исполнитель или уполномоченный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вправе отказать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принятии документов от заказчика в случае обоснованного сомнения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правильности их оформления, за исключением случаев, когда заказчик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 заказчику.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Для совершения заказчиком (туристами, экскурсантами) </w:t>
      </w:r>
      <w:r w:rsidR="004F2003">
        <w:rPr>
          <w:rFonts w:ascii="Roboto" w:hAnsi="Roboto"/>
          <w:color w:val="010A1C"/>
          <w:spacing w:val="5"/>
          <w:sz w:val="27"/>
          <w:szCs w:val="27"/>
        </w:rPr>
        <w:t xml:space="preserve">туристического путешествия </w:t>
      </w:r>
      <w:r>
        <w:rPr>
          <w:rFonts w:ascii="Roboto" w:hAnsi="Roboto"/>
          <w:color w:val="010A1C"/>
          <w:spacing w:val="5"/>
          <w:sz w:val="27"/>
          <w:szCs w:val="27"/>
        </w:rPr>
        <w:t>исполнитель обязан своевременно представить заказчику документы, необходимые для совершения туристического путешествия (билеты</w:t>
      </w:r>
      <w:r w:rsidR="004F2003">
        <w:rPr>
          <w:rFonts w:ascii="Roboto" w:hAnsi="Roboto"/>
          <w:color w:val="010A1C"/>
          <w:spacing w:val="5"/>
          <w:sz w:val="27"/>
          <w:szCs w:val="27"/>
        </w:rPr>
        <w:t xml:space="preserve"> </w:t>
      </w:r>
      <w:bookmarkStart w:id="0" w:name="_GoBack"/>
      <w:bookmarkEnd w:id="0"/>
      <w:r>
        <w:rPr>
          <w:rFonts w:ascii="Roboto" w:hAnsi="Roboto"/>
          <w:color w:val="010A1C"/>
          <w:spacing w:val="5"/>
          <w:sz w:val="27"/>
          <w:szCs w:val="27"/>
        </w:rPr>
        <w:t>на перевозку, документы для заселения в гостиницу, визы и иные).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Важно отметить, что ни исполнитель, ни заказчик не вправе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объем и качество туристических услуг не соответствуют условиям договора оказания туристических услуг. В этом случае производится замена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</w:t>
      </w:r>
      <w:r>
        <w:rPr>
          <w:rFonts w:ascii="Roboto" w:hAnsi="Roboto"/>
          <w:color w:val="010A1C"/>
          <w:spacing w:val="5"/>
          <w:sz w:val="27"/>
          <w:szCs w:val="27"/>
        </w:rPr>
        <w:br/>
        <w:t>а с согласия заказчика – туристических услуг более низкого качества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возмещением заказчику разницы;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lastRenderedPageBreak/>
        <w:t>исполнитель изменяет маршрут туристического путешествия, если данные изменения вызваны чрезвычайными ситуациями и иными обстоятельствами непреодолимой силы либо требованиями безопасности.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3)      при оплате туристических услуг или услуг, связанных</w:t>
      </w:r>
      <w:r>
        <w:rPr>
          <w:rFonts w:ascii="Roboto" w:hAnsi="Roboto"/>
          <w:color w:val="010A1C"/>
          <w:spacing w:val="5"/>
          <w:sz w:val="27"/>
          <w:szCs w:val="27"/>
        </w:rPr>
        <w:br/>
        <w:t>с организацией туристического путешествия, заказчик вправе требовать предоставления кассового чека или иного платежного документа.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Несмотря на закрепление в договоре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Следовательно, для подтверждения оплаты туристических услуг заказчик вправе требовать, а исполнитель обязан выдать кассовый чек или иной платежный документ.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Важно отметить, что исполнителю запрещается ограничивать потребителя в способе оплаты туристических услуг или давать предпочтения определенным способам оплаты, так как Закон Республики Беларусь от 9 января 2002 г. № 90-</w:t>
      </w:r>
      <w:proofErr w:type="gramStart"/>
      <w:r>
        <w:rPr>
          <w:rFonts w:ascii="Roboto" w:hAnsi="Roboto"/>
          <w:color w:val="010A1C"/>
          <w:spacing w:val="5"/>
          <w:sz w:val="27"/>
          <w:szCs w:val="27"/>
        </w:rPr>
        <w:t>З ”О</w:t>
      </w:r>
      <w:proofErr w:type="gramEnd"/>
      <w:r>
        <w:rPr>
          <w:rFonts w:ascii="Roboto" w:hAnsi="Roboto"/>
          <w:color w:val="010A1C"/>
          <w:spacing w:val="5"/>
          <w:sz w:val="27"/>
          <w:szCs w:val="27"/>
        </w:rPr>
        <w:t xml:space="preserve"> защите прав потребителей“ определяет наличную и безналичную формы оплаты как равные.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 xml:space="preserve">При этом оплата туристических услуг должна совершаться либо исполнителю, либо уполномоченному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турагенту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, если реализация тура осуществляется через него при наличии у </w:t>
      </w:r>
      <w:proofErr w:type="spellStart"/>
      <w:r>
        <w:rPr>
          <w:rFonts w:ascii="Roboto" w:hAnsi="Roboto"/>
          <w:color w:val="010A1C"/>
          <w:spacing w:val="5"/>
          <w:sz w:val="27"/>
          <w:szCs w:val="27"/>
        </w:rPr>
        <w:t>турагента</w:t>
      </w:r>
      <w:proofErr w:type="spellEnd"/>
      <w:r>
        <w:rPr>
          <w:rFonts w:ascii="Roboto" w:hAnsi="Roboto"/>
          <w:color w:val="010A1C"/>
          <w:spacing w:val="5"/>
          <w:sz w:val="27"/>
          <w:szCs w:val="27"/>
        </w:rPr>
        <w:t xml:space="preserve"> необходимых полномочий.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Условия договора оказания туристических услуг условий, отличные от вышеописанных, являются ничтожными.</w:t>
      </w:r>
    </w:p>
    <w:p w:rsidR="003E4921" w:rsidRDefault="003E4921" w:rsidP="003E4921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rFonts w:ascii="Roboto" w:hAnsi="Roboto"/>
          <w:color w:val="010A1C"/>
          <w:spacing w:val="5"/>
          <w:sz w:val="27"/>
          <w:szCs w:val="27"/>
        </w:rPr>
      </w:pPr>
      <w:r>
        <w:rPr>
          <w:rFonts w:ascii="Roboto" w:hAnsi="Roboto"/>
          <w:color w:val="010A1C"/>
          <w:spacing w:val="5"/>
          <w:sz w:val="27"/>
          <w:szCs w:val="27"/>
        </w:rPr>
        <w:t>Департамент по туризму</w:t>
      </w:r>
    </w:p>
    <w:p w:rsidR="003F630E" w:rsidRDefault="003F630E"/>
    <w:sectPr w:rsidR="003F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21"/>
    <w:rsid w:val="003E4921"/>
    <w:rsid w:val="003F630E"/>
    <w:rsid w:val="004F2003"/>
    <w:rsid w:val="00D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B34F"/>
  <w15:chartTrackingRefBased/>
  <w15:docId w15:val="{48D7F87D-0155-4A31-963D-9C4C9EB7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921"/>
    <w:rPr>
      <w:b/>
      <w:bCs/>
    </w:rPr>
  </w:style>
  <w:style w:type="character" w:styleId="a5">
    <w:name w:val="Hyperlink"/>
    <w:basedOn w:val="a0"/>
    <w:uiPriority w:val="99"/>
    <w:semiHidden/>
    <w:unhideWhenUsed/>
    <w:rsid w:val="003E49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7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2723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ustbel.inf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rot.gov.by/" TargetMode="External"/><Relationship Id="rId11" Type="http://schemas.openxmlformats.org/officeDocument/2006/relationships/hyperlink" Target="https://mst.gov.by/ru/turizm/reestr-subektov-turisticheskoj-deyatelnosti.html" TargetMode="External"/><Relationship Id="rId5" Type="http://schemas.openxmlformats.org/officeDocument/2006/relationships/hyperlink" Target="https://mst.gov.by/ru/turizm/reestr-subektov-turisticheskoj-deyatelnosti.html" TargetMode="External"/><Relationship Id="rId10" Type="http://schemas.openxmlformats.org/officeDocument/2006/relationships/hyperlink" Target="https://pravo.by/document/?guid=12551&amp;p0=C22200523" TargetMode="External"/><Relationship Id="rId4" Type="http://schemas.openxmlformats.org/officeDocument/2006/relationships/hyperlink" Target="http://www.egr.gov.by/" TargetMode="External"/><Relationship Id="rId9" Type="http://schemas.openxmlformats.org/officeDocument/2006/relationships/hyperlink" Target="https://mst.gov.by/ru/zakonodatelstvo/turizm/postanov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Sektor</cp:lastModifiedBy>
  <cp:revision>3</cp:revision>
  <dcterms:created xsi:type="dcterms:W3CDTF">2023-07-17T06:35:00Z</dcterms:created>
  <dcterms:modified xsi:type="dcterms:W3CDTF">2023-07-17T07:06:00Z</dcterms:modified>
</cp:coreProperties>
</file>