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Default="00F32577" w:rsidP="008F4E5E">
      <w:pPr>
        <w:tabs>
          <w:tab w:val="left" w:pos="4320"/>
          <w:tab w:val="left" w:pos="5103"/>
        </w:tabs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8F4E5E"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.09.202</w:t>
      </w:r>
      <w:r>
        <w:rPr>
          <w:rStyle w:val="a7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>физических и юридических лиц и анализа общественного мнения строительного проекта</w:t>
      </w:r>
    </w:p>
    <w:p w:rsidR="00D97A08" w:rsidRPr="00F32577" w:rsidRDefault="00F32577" w:rsidP="00D97A08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F32577">
        <w:rPr>
          <w:b/>
          <w:color w:val="000000"/>
          <w:sz w:val="28"/>
          <w:szCs w:val="28"/>
          <w:lang w:bidi="ru-RU"/>
        </w:rPr>
        <w:t>«Квартал индивидуальной жилой застройки в районе д. Николаевка 2 Могилевского района» Корректировка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Pr="00F32577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Наименование проекта: </w:t>
      </w:r>
      <w:r w:rsidR="00F32577" w:rsidRPr="00F32577">
        <w:rPr>
          <w:b/>
          <w:color w:val="000000"/>
          <w:sz w:val="28"/>
          <w:szCs w:val="28"/>
          <w:lang w:bidi="ru-RU"/>
        </w:rPr>
        <w:t>«Квартал индивидуальной жилой застройки в районе д. Николаевка 2 Могилевского района» Корректировка</w:t>
      </w:r>
      <w:r w:rsidRPr="00F32577">
        <w:rPr>
          <w:rStyle w:val="a7"/>
          <w:sz w:val="28"/>
          <w:szCs w:val="28"/>
        </w:rPr>
        <w:t>.</w:t>
      </w:r>
    </w:p>
    <w:p w:rsidR="00F32577" w:rsidRPr="0007763B" w:rsidRDefault="00D97A08" w:rsidP="00F32577">
      <w:pPr>
        <w:ind w:right="-42"/>
        <w:rPr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Проектируемая территория: </w:t>
      </w:r>
      <w:r w:rsidRPr="00D97A08">
        <w:rPr>
          <w:rStyle w:val="a7"/>
          <w:b w:val="0"/>
          <w:sz w:val="28"/>
          <w:szCs w:val="28"/>
        </w:rPr>
        <w:t xml:space="preserve">Проектируемый участок находится в зоне жилой застройки </w:t>
      </w:r>
      <w:r w:rsidR="00F32577">
        <w:rPr>
          <w:rStyle w:val="a7"/>
          <w:b w:val="0"/>
          <w:sz w:val="28"/>
          <w:szCs w:val="28"/>
        </w:rPr>
        <w:t>деревни Николаевка 2</w:t>
      </w:r>
      <w:r w:rsidRPr="00D97A08">
        <w:rPr>
          <w:rStyle w:val="a7"/>
          <w:b w:val="0"/>
          <w:sz w:val="28"/>
          <w:szCs w:val="28"/>
        </w:rPr>
        <w:t>.</w:t>
      </w:r>
      <w:r w:rsidR="00F32577" w:rsidRPr="0007763B">
        <w:rPr>
          <w:sz w:val="28"/>
          <w:szCs w:val="28"/>
        </w:rPr>
        <w:t xml:space="preserve">       Корректировка  детального плана  предусматривает  изменение разбивки участков усадебной жилой застройки  с </w:t>
      </w:r>
      <w:r w:rsidR="00F32577">
        <w:rPr>
          <w:sz w:val="28"/>
          <w:szCs w:val="28"/>
        </w:rPr>
        <w:t xml:space="preserve">увеличением  участков  до </w:t>
      </w:r>
      <w:r w:rsidR="00F32577" w:rsidRPr="0007763B">
        <w:rPr>
          <w:sz w:val="28"/>
          <w:szCs w:val="28"/>
        </w:rPr>
        <w:t xml:space="preserve"> 15соток</w:t>
      </w:r>
      <w:r w:rsidR="00F32577">
        <w:rPr>
          <w:sz w:val="28"/>
          <w:szCs w:val="28"/>
        </w:rPr>
        <w:t xml:space="preserve"> на жилой дом,  размещения малоэтажной блокированной застройки так называемый «</w:t>
      </w:r>
      <w:proofErr w:type="spellStart"/>
      <w:r w:rsidR="00F32577">
        <w:rPr>
          <w:sz w:val="28"/>
          <w:szCs w:val="28"/>
        </w:rPr>
        <w:t>Таунхаус</w:t>
      </w:r>
      <w:proofErr w:type="spellEnd"/>
      <w:r w:rsidR="00F32577">
        <w:rPr>
          <w:sz w:val="28"/>
          <w:szCs w:val="28"/>
        </w:rPr>
        <w:t>»</w:t>
      </w:r>
      <w:r w:rsidR="00F32577" w:rsidRPr="0007763B">
        <w:rPr>
          <w:sz w:val="28"/>
          <w:szCs w:val="28"/>
        </w:rPr>
        <w:t>, а так же  с учетом</w:t>
      </w:r>
      <w:r w:rsidR="00F32577">
        <w:rPr>
          <w:sz w:val="28"/>
          <w:szCs w:val="28"/>
        </w:rPr>
        <w:t xml:space="preserve"> </w:t>
      </w:r>
      <w:r w:rsidR="00F32577" w:rsidRPr="0007763B">
        <w:rPr>
          <w:sz w:val="28"/>
          <w:szCs w:val="28"/>
        </w:rPr>
        <w:t xml:space="preserve"> существующей  застройки  и </w:t>
      </w:r>
      <w:r w:rsidR="00F32577">
        <w:rPr>
          <w:sz w:val="28"/>
          <w:szCs w:val="28"/>
        </w:rPr>
        <w:t xml:space="preserve"> </w:t>
      </w:r>
      <w:r w:rsidR="00F32577" w:rsidRPr="0007763B">
        <w:rPr>
          <w:sz w:val="28"/>
          <w:szCs w:val="28"/>
        </w:rPr>
        <w:t xml:space="preserve">осуществленной </w:t>
      </w:r>
      <w:r w:rsidR="00F32577">
        <w:rPr>
          <w:sz w:val="28"/>
          <w:szCs w:val="28"/>
        </w:rPr>
        <w:t xml:space="preserve"> </w:t>
      </w:r>
      <w:r w:rsidR="00F32577" w:rsidRPr="0007763B">
        <w:rPr>
          <w:sz w:val="28"/>
          <w:szCs w:val="28"/>
        </w:rPr>
        <w:t xml:space="preserve">ранее  частью застройки  в границах данного  разработанного  детального плана.  Детальный план в пределах  средне этажной многоквартирной застройки   </w:t>
      </w:r>
      <w:r w:rsidR="00F32577">
        <w:rPr>
          <w:sz w:val="28"/>
          <w:szCs w:val="28"/>
        </w:rPr>
        <w:t xml:space="preserve">и застройки общественных зданий </w:t>
      </w:r>
      <w:r w:rsidR="00F32577" w:rsidRPr="0007763B">
        <w:rPr>
          <w:sz w:val="28"/>
          <w:szCs w:val="28"/>
        </w:rPr>
        <w:t>не подлежит изменению.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с </w:t>
      </w:r>
      <w:r w:rsidR="00F32577">
        <w:rPr>
          <w:rStyle w:val="a7"/>
          <w:b w:val="0"/>
          <w:sz w:val="28"/>
          <w:szCs w:val="28"/>
        </w:rPr>
        <w:t>01</w:t>
      </w:r>
      <w:r w:rsidR="002D2B72">
        <w:rPr>
          <w:rStyle w:val="a7"/>
          <w:b w:val="0"/>
          <w:sz w:val="28"/>
          <w:szCs w:val="28"/>
        </w:rPr>
        <w:t>.</w:t>
      </w:r>
      <w:r w:rsidR="00F32577">
        <w:rPr>
          <w:rStyle w:val="a7"/>
          <w:b w:val="0"/>
          <w:sz w:val="28"/>
          <w:szCs w:val="28"/>
        </w:rPr>
        <w:t>10</w:t>
      </w:r>
      <w:r w:rsidR="002D2B72">
        <w:rPr>
          <w:rStyle w:val="a7"/>
          <w:b w:val="0"/>
          <w:sz w:val="28"/>
          <w:szCs w:val="28"/>
        </w:rPr>
        <w:t>.202</w:t>
      </w:r>
      <w:r w:rsidR="00F32577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>г.</w:t>
      </w:r>
      <w:r w:rsidRPr="005724E3">
        <w:rPr>
          <w:rStyle w:val="a7"/>
          <w:b w:val="0"/>
          <w:sz w:val="28"/>
          <w:szCs w:val="28"/>
        </w:rPr>
        <w:t xml:space="preserve"> по </w:t>
      </w:r>
      <w:r w:rsidR="00F32577">
        <w:rPr>
          <w:rStyle w:val="a7"/>
          <w:b w:val="0"/>
          <w:sz w:val="28"/>
          <w:szCs w:val="28"/>
        </w:rPr>
        <w:t>25</w:t>
      </w:r>
      <w:r w:rsidR="002D2B72">
        <w:rPr>
          <w:rStyle w:val="a7"/>
          <w:b w:val="0"/>
          <w:sz w:val="28"/>
          <w:szCs w:val="28"/>
        </w:rPr>
        <w:t>.10</w:t>
      </w:r>
      <w:r w:rsidRPr="005724E3">
        <w:rPr>
          <w:rStyle w:val="a7"/>
          <w:b w:val="0"/>
          <w:sz w:val="28"/>
          <w:szCs w:val="28"/>
        </w:rPr>
        <w:t>.20</w:t>
      </w:r>
      <w:r w:rsidR="00AE52AA">
        <w:rPr>
          <w:rStyle w:val="a7"/>
          <w:b w:val="0"/>
          <w:sz w:val="28"/>
          <w:szCs w:val="28"/>
        </w:rPr>
        <w:t>2</w:t>
      </w:r>
      <w:r w:rsidR="00F32577">
        <w:rPr>
          <w:rStyle w:val="a7"/>
          <w:b w:val="0"/>
          <w:sz w:val="28"/>
          <w:szCs w:val="28"/>
        </w:rPr>
        <w:t>1</w:t>
      </w:r>
      <w:r w:rsidR="00AE52AA">
        <w:rPr>
          <w:rStyle w:val="a7"/>
          <w:b w:val="0"/>
          <w:sz w:val="28"/>
          <w:szCs w:val="28"/>
        </w:rPr>
        <w:t xml:space="preserve">г. </w:t>
      </w:r>
      <w:r w:rsidRPr="005724E3">
        <w:rPr>
          <w:rStyle w:val="a7"/>
          <w:b w:val="0"/>
          <w:sz w:val="28"/>
          <w:szCs w:val="28"/>
        </w:rPr>
        <w:t>(25 дней).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                    с 08-00 до 17-00.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>Проект «Детальный план жилого района д</w:t>
      </w:r>
      <w:proofErr w:type="gramStart"/>
      <w:r w:rsidRPr="0007763B">
        <w:rPr>
          <w:sz w:val="28"/>
          <w:szCs w:val="28"/>
        </w:rPr>
        <w:t>.Н</w:t>
      </w:r>
      <w:proofErr w:type="gramEnd"/>
      <w:r w:rsidRPr="0007763B">
        <w:rPr>
          <w:sz w:val="28"/>
          <w:szCs w:val="28"/>
        </w:rPr>
        <w:t xml:space="preserve">иколаевка-2»  выполнен  во исполнения реализации решений «Генерального плана </w:t>
      </w:r>
      <w:proofErr w:type="spellStart"/>
      <w:r w:rsidRPr="0007763B">
        <w:rPr>
          <w:sz w:val="28"/>
          <w:szCs w:val="28"/>
        </w:rPr>
        <w:t>г.Могилева</w:t>
      </w:r>
      <w:proofErr w:type="spellEnd"/>
      <w:r w:rsidRPr="0007763B">
        <w:rPr>
          <w:sz w:val="28"/>
          <w:szCs w:val="28"/>
        </w:rPr>
        <w:t>», разработанного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 УП «БЕЛНИИГРАДОСТРОИТЕЛЬСТВА»</w:t>
      </w:r>
    </w:p>
    <w:p w:rsidR="00F32577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Детальный  план  был разработан   в 2010году  УПКП «Центр по реставрации» в границах</w:t>
      </w:r>
      <w:proofErr w:type="gramStart"/>
      <w:r w:rsidRPr="0007763B">
        <w:rPr>
          <w:sz w:val="28"/>
          <w:szCs w:val="28"/>
        </w:rPr>
        <w:t xml:space="preserve"> :</w:t>
      </w:r>
      <w:proofErr w:type="gramEnd"/>
      <w:r w:rsidRPr="0007763B">
        <w:rPr>
          <w:sz w:val="28"/>
          <w:szCs w:val="28"/>
        </w:rPr>
        <w:t xml:space="preserve"> 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на севере </w:t>
      </w:r>
      <w:proofErr w:type="gramStart"/>
      <w:r w:rsidRPr="0007763B">
        <w:rPr>
          <w:sz w:val="28"/>
          <w:szCs w:val="28"/>
        </w:rPr>
        <w:t>-о</w:t>
      </w:r>
      <w:proofErr w:type="gramEnd"/>
      <w:r w:rsidRPr="0007763B">
        <w:rPr>
          <w:sz w:val="28"/>
          <w:szCs w:val="28"/>
        </w:rPr>
        <w:t>б</w:t>
      </w:r>
      <w:r>
        <w:rPr>
          <w:sz w:val="28"/>
          <w:szCs w:val="28"/>
        </w:rPr>
        <w:t>ъездная</w:t>
      </w:r>
      <w:r w:rsidRPr="0007763B">
        <w:rPr>
          <w:sz w:val="28"/>
          <w:szCs w:val="28"/>
        </w:rPr>
        <w:t xml:space="preserve">  автодорога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>далее – река Днепр;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на востоке – ул. </w:t>
      </w:r>
      <w:proofErr w:type="gramStart"/>
      <w:r w:rsidRPr="0007763B">
        <w:rPr>
          <w:sz w:val="28"/>
          <w:szCs w:val="28"/>
        </w:rPr>
        <w:t>Проектируемая</w:t>
      </w:r>
      <w:proofErr w:type="gramEnd"/>
      <w:r w:rsidRPr="0007763B">
        <w:rPr>
          <w:sz w:val="28"/>
          <w:szCs w:val="28"/>
        </w:rPr>
        <w:t xml:space="preserve"> №17 и луговые территории;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на юге - ул. Проектируемая №18 и далее </w:t>
      </w:r>
      <w:proofErr w:type="gramStart"/>
      <w:r w:rsidRPr="0007763B">
        <w:rPr>
          <w:sz w:val="28"/>
          <w:szCs w:val="28"/>
        </w:rPr>
        <w:t>–у</w:t>
      </w:r>
      <w:proofErr w:type="gramEnd"/>
      <w:r w:rsidRPr="0007763B">
        <w:rPr>
          <w:sz w:val="28"/>
          <w:szCs w:val="28"/>
        </w:rPr>
        <w:t>садебная и дачная застройка;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на западе </w:t>
      </w:r>
      <w:proofErr w:type="gramStart"/>
      <w:r w:rsidRPr="0007763B">
        <w:rPr>
          <w:sz w:val="28"/>
          <w:szCs w:val="28"/>
        </w:rPr>
        <w:t>–м</w:t>
      </w:r>
      <w:proofErr w:type="gramEnd"/>
      <w:r w:rsidRPr="0007763B">
        <w:rPr>
          <w:sz w:val="28"/>
          <w:szCs w:val="28"/>
        </w:rPr>
        <w:t>икрорайон Соломинка 2, конеферма</w:t>
      </w:r>
    </w:p>
    <w:p w:rsidR="00F32577" w:rsidRPr="0007763B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Площадь территории в границах ранее разработанного детального плана  составляет-87,0 га. Корректировка  </w:t>
      </w:r>
      <w:r w:rsidR="000C47EF" w:rsidRPr="0007763B">
        <w:rPr>
          <w:sz w:val="28"/>
          <w:szCs w:val="28"/>
        </w:rPr>
        <w:t>осуществляется</w:t>
      </w:r>
      <w:r w:rsidRPr="0007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>в границах детального плана на территории-40.0га</w:t>
      </w:r>
    </w:p>
    <w:p w:rsidR="00F32577" w:rsidRPr="0007763B" w:rsidRDefault="00F32577" w:rsidP="000C47EF">
      <w:pPr>
        <w:ind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 Функциональное зонирование территории решено с учетом анализа существующих структурно-планировочных элементов окружающей застройки, </w:t>
      </w:r>
      <w:r w:rsidRPr="0007763B">
        <w:rPr>
          <w:sz w:val="28"/>
          <w:szCs w:val="28"/>
        </w:rPr>
        <w:lastRenderedPageBreak/>
        <w:t>градостроительных факторов, рационального использования территории и с целью создания наиболее комфортной среды для проживания жителей района</w:t>
      </w:r>
      <w:proofErr w:type="gramStart"/>
      <w:r w:rsidRPr="0007763B">
        <w:rPr>
          <w:sz w:val="28"/>
          <w:szCs w:val="28"/>
        </w:rPr>
        <w:t xml:space="preserve">.. </w:t>
      </w:r>
      <w:proofErr w:type="gramEnd"/>
    </w:p>
    <w:p w:rsidR="00F32577" w:rsidRDefault="00F32577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В соответствии с генеральным планом города данная территория  жилого района определена преимущественно под усадебную и </w:t>
      </w:r>
      <w:proofErr w:type="gramStart"/>
      <w:r w:rsidRPr="0007763B">
        <w:rPr>
          <w:sz w:val="28"/>
          <w:szCs w:val="28"/>
        </w:rPr>
        <w:t>мало-и</w:t>
      </w:r>
      <w:proofErr w:type="gramEnd"/>
      <w:r w:rsidRPr="0007763B">
        <w:rPr>
          <w:sz w:val="28"/>
          <w:szCs w:val="28"/>
        </w:rPr>
        <w:t xml:space="preserve"> средне этажную (2-4эт) жилую застройку. </w:t>
      </w:r>
    </w:p>
    <w:p w:rsidR="000C47EF" w:rsidRPr="0007763B" w:rsidRDefault="000C47EF" w:rsidP="000C47EF">
      <w:pPr>
        <w:ind w:right="-42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Территория  жилого района имеет планировочные ограничения от линии электропередач, а та</w:t>
      </w:r>
      <w:r>
        <w:rPr>
          <w:sz w:val="28"/>
          <w:szCs w:val="28"/>
        </w:rPr>
        <w:t xml:space="preserve">к </w:t>
      </w:r>
      <w:r w:rsidRPr="0007763B">
        <w:rPr>
          <w:sz w:val="28"/>
          <w:szCs w:val="28"/>
        </w:rPr>
        <w:t>же  учитываются  планировочные ограничения  от существующего пруда.</w:t>
      </w:r>
    </w:p>
    <w:p w:rsidR="000C47EF" w:rsidRPr="0007763B" w:rsidRDefault="000C47EF" w:rsidP="000C47EF">
      <w:pPr>
        <w:ind w:right="-28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       Создание системы  зданий общественного назначения  в границах детального плана обусловлено особенностями территории проектируемого района, а именно: его компактностью, изолированностью и некоторой  удаленностью от центра города, что вызвало необходимость формирования  здесь  сферы обслуживания населения с полным набором объектов повседневного и эпизодического пользования.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Проектом предполагается  размещение  учреждений  социально </w:t>
      </w:r>
      <w:proofErr w:type="gramStart"/>
      <w:r w:rsidRPr="0007763B">
        <w:rPr>
          <w:sz w:val="28"/>
          <w:szCs w:val="28"/>
        </w:rPr>
        <w:t>–г</w:t>
      </w:r>
      <w:proofErr w:type="gramEnd"/>
      <w:r w:rsidRPr="0007763B">
        <w:rPr>
          <w:sz w:val="28"/>
          <w:szCs w:val="28"/>
        </w:rPr>
        <w:t>арантированного  обслуживания повседневного пользования и определена исходя из величины перспективного населения жилого района. Проектом предполагается размещение на данной территории следующих объектов:  детского сада с младшими классами средней школы общей вместимостью 160мест, физкультурно оздоровительного комплекса на 260м2 с сауной</w:t>
      </w:r>
      <w:proofErr w:type="gramStart"/>
      <w:r w:rsidRPr="0007763B">
        <w:rPr>
          <w:sz w:val="28"/>
          <w:szCs w:val="28"/>
        </w:rPr>
        <w:t xml:space="preserve"> ,</w:t>
      </w:r>
      <w:proofErr w:type="gramEnd"/>
      <w:r w:rsidRPr="0007763B">
        <w:rPr>
          <w:sz w:val="28"/>
          <w:szCs w:val="28"/>
        </w:rPr>
        <w:t xml:space="preserve"> центра культуры и досуга населения со встроенным кафе на 48 мест и зрительным залом на 130 мест,  торгового  центра ,  амбулатории с аптекой  и предприятия  бытового обслуживания населения</w:t>
      </w:r>
      <w:r w:rsidRPr="0007763B">
        <w:rPr>
          <w:b/>
          <w:sz w:val="28"/>
          <w:szCs w:val="28"/>
        </w:rPr>
        <w:t xml:space="preserve"> </w:t>
      </w:r>
      <w:r w:rsidRPr="0007763B">
        <w:rPr>
          <w:sz w:val="28"/>
          <w:szCs w:val="28"/>
        </w:rPr>
        <w:t>и посадка многоуровневых автостоянок</w:t>
      </w:r>
      <w:r>
        <w:rPr>
          <w:sz w:val="28"/>
          <w:szCs w:val="28"/>
        </w:rPr>
        <w:t xml:space="preserve">.  </w:t>
      </w:r>
      <w:r w:rsidRPr="0007763B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 xml:space="preserve">жилом районе размещается </w:t>
      </w:r>
      <w:r w:rsidRPr="0007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>средне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этажная 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>застройка с посадкой  3-4</w:t>
      </w:r>
      <w:r>
        <w:rPr>
          <w:sz w:val="28"/>
          <w:szCs w:val="28"/>
        </w:rPr>
        <w:t xml:space="preserve"> </w:t>
      </w:r>
      <w:r w:rsidRPr="0007763B">
        <w:rPr>
          <w:sz w:val="28"/>
          <w:szCs w:val="28"/>
        </w:rPr>
        <w:t xml:space="preserve">этажных </w:t>
      </w:r>
      <w:r>
        <w:rPr>
          <w:sz w:val="28"/>
          <w:szCs w:val="28"/>
        </w:rPr>
        <w:t xml:space="preserve">жилых </w:t>
      </w:r>
      <w:r w:rsidRPr="0007763B">
        <w:rPr>
          <w:sz w:val="28"/>
          <w:szCs w:val="28"/>
        </w:rPr>
        <w:t xml:space="preserve">домов </w:t>
      </w:r>
      <w:r>
        <w:rPr>
          <w:sz w:val="28"/>
          <w:szCs w:val="28"/>
        </w:rPr>
        <w:t xml:space="preserve"> общей численностью   </w:t>
      </w:r>
      <w:r w:rsidRPr="0007763B">
        <w:rPr>
          <w:sz w:val="28"/>
          <w:szCs w:val="28"/>
        </w:rPr>
        <w:t>630  квартир</w:t>
      </w:r>
      <w:r>
        <w:rPr>
          <w:sz w:val="28"/>
          <w:szCs w:val="28"/>
        </w:rPr>
        <w:t>,  94 блокированных жилых дома  и 195 индивидуальных усадебных  жилых домов.</w:t>
      </w:r>
      <w:r w:rsidRPr="0007763B">
        <w:rPr>
          <w:sz w:val="28"/>
          <w:szCs w:val="28"/>
        </w:rPr>
        <w:t xml:space="preserve"> </w:t>
      </w:r>
    </w:p>
    <w:p w:rsidR="000C47EF" w:rsidRPr="0007763B" w:rsidRDefault="000C47EF" w:rsidP="000C47EF">
      <w:pPr>
        <w:ind w:right="-2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Общественный центр  района</w:t>
      </w:r>
      <w:r w:rsidRPr="0007763B">
        <w:rPr>
          <w:sz w:val="28"/>
          <w:szCs w:val="28"/>
        </w:rPr>
        <w:t>–располагается вдоль пешеходного бульвара и занимает центральное место в структуре района</w:t>
      </w:r>
      <w:r>
        <w:rPr>
          <w:sz w:val="28"/>
          <w:szCs w:val="28"/>
        </w:rPr>
        <w:t xml:space="preserve"> с местом притяжения  существующим прудом, вокруг которого предусматривается  благоустройство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07763B">
        <w:rPr>
          <w:sz w:val="28"/>
          <w:szCs w:val="28"/>
        </w:rPr>
        <w:t xml:space="preserve">  Проект благоустройства данной территории включает в себя традиционные приемы организации рекреационного пространства. Основными элементами благоустройства  является  покрытие пешеходных связей  </w:t>
      </w:r>
      <w:r>
        <w:rPr>
          <w:sz w:val="28"/>
          <w:szCs w:val="28"/>
        </w:rPr>
        <w:t xml:space="preserve">и велодорожек </w:t>
      </w:r>
      <w:r w:rsidRPr="0007763B">
        <w:rPr>
          <w:sz w:val="28"/>
          <w:szCs w:val="28"/>
        </w:rPr>
        <w:t xml:space="preserve"> цветной мелкоштучной тротуарной плиткой, устройство зон отдыха</w:t>
      </w:r>
      <w:proofErr w:type="gramStart"/>
      <w:r w:rsidRPr="0007763B">
        <w:rPr>
          <w:sz w:val="28"/>
          <w:szCs w:val="28"/>
        </w:rPr>
        <w:t xml:space="preserve"> ,</w:t>
      </w:r>
      <w:proofErr w:type="gramEnd"/>
      <w:r w:rsidRPr="0007763B">
        <w:rPr>
          <w:sz w:val="28"/>
          <w:szCs w:val="28"/>
        </w:rPr>
        <w:t xml:space="preserve"> установка беседок, скамеек, металлических  контейнеров для мусора и торшеров для освещения территории в ночное время. </w:t>
      </w:r>
    </w:p>
    <w:p w:rsidR="000C47EF" w:rsidRPr="0007763B" w:rsidRDefault="000C47EF" w:rsidP="000C47EF">
      <w:pPr>
        <w:ind w:right="-28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>Во внутри микрорайонном пространстве запроектированы комплексы учреждений воспитания и образовани</w:t>
      </w:r>
      <w:proofErr w:type="gramStart"/>
      <w:r w:rsidRPr="0007763B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детский сад на 160мест</w:t>
      </w:r>
      <w:r w:rsidRPr="0007763B">
        <w:rPr>
          <w:sz w:val="28"/>
          <w:szCs w:val="28"/>
        </w:rPr>
        <w:t xml:space="preserve">, комплексные  </w:t>
      </w:r>
      <w:proofErr w:type="spellStart"/>
      <w:r w:rsidRPr="0007763B">
        <w:rPr>
          <w:sz w:val="28"/>
          <w:szCs w:val="28"/>
        </w:rPr>
        <w:t>физкультуро</w:t>
      </w:r>
      <w:proofErr w:type="spellEnd"/>
      <w:r w:rsidRPr="0007763B">
        <w:rPr>
          <w:sz w:val="28"/>
          <w:szCs w:val="28"/>
        </w:rPr>
        <w:t>-спортивные площадки</w:t>
      </w:r>
      <w:r>
        <w:rPr>
          <w:sz w:val="28"/>
          <w:szCs w:val="28"/>
        </w:rPr>
        <w:t xml:space="preserve"> в том числе для мини-футбола,  волейбола, баскетбола, площадок 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>,  площадок  с  размещением тренажеров и площадок  для  скейтборда.</w:t>
      </w:r>
    </w:p>
    <w:p w:rsidR="000C47EF" w:rsidRDefault="000C47EF" w:rsidP="000C47EF">
      <w:pPr>
        <w:ind w:right="-28" w:firstLine="426"/>
        <w:jc w:val="both"/>
        <w:rPr>
          <w:sz w:val="28"/>
          <w:szCs w:val="28"/>
        </w:rPr>
      </w:pPr>
      <w:r w:rsidRPr="0007763B">
        <w:rPr>
          <w:sz w:val="28"/>
          <w:szCs w:val="28"/>
        </w:rPr>
        <w:t xml:space="preserve">В сторону реки Днепр через весь </w:t>
      </w:r>
      <w:r>
        <w:rPr>
          <w:sz w:val="28"/>
          <w:szCs w:val="28"/>
        </w:rPr>
        <w:t>жилой район</w:t>
      </w:r>
      <w:r w:rsidRPr="0007763B">
        <w:rPr>
          <w:sz w:val="28"/>
          <w:szCs w:val="28"/>
        </w:rPr>
        <w:t xml:space="preserve"> по рекреационной зоне</w:t>
      </w:r>
      <w:r>
        <w:rPr>
          <w:sz w:val="28"/>
          <w:szCs w:val="28"/>
        </w:rPr>
        <w:t xml:space="preserve"> от существующего пруда </w:t>
      </w:r>
      <w:r w:rsidRPr="0007763B">
        <w:rPr>
          <w:sz w:val="28"/>
          <w:szCs w:val="28"/>
        </w:rPr>
        <w:t xml:space="preserve"> предусмотрен пешеходный бульвар и велодорожка. В ландшафтно рекреационной зоне предусмотрено высадка  деревьев, цветочных и кустовых композиций</w:t>
      </w:r>
      <w:r>
        <w:rPr>
          <w:sz w:val="28"/>
          <w:szCs w:val="28"/>
        </w:rPr>
        <w:t xml:space="preserve"> с установкой в пешеходной зоне лавочек для отдыха.</w:t>
      </w:r>
    </w:p>
    <w:p w:rsidR="000C47EF" w:rsidRPr="0007763B" w:rsidRDefault="000C47EF" w:rsidP="00F32577">
      <w:pPr>
        <w:ind w:right="-42"/>
        <w:rPr>
          <w:sz w:val="28"/>
          <w:szCs w:val="28"/>
        </w:rPr>
      </w:pPr>
    </w:p>
    <w:p w:rsidR="00D97A08" w:rsidRPr="00D97A08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Замечание и (или) предложения по проекту от участников общественного обсуждения направлять в срок с </w:t>
      </w:r>
      <w:r w:rsidR="000C47EF">
        <w:rPr>
          <w:rStyle w:val="a7"/>
          <w:sz w:val="28"/>
          <w:szCs w:val="28"/>
        </w:rPr>
        <w:t>01</w:t>
      </w:r>
      <w:r w:rsidR="00623209">
        <w:rPr>
          <w:rStyle w:val="a7"/>
          <w:sz w:val="28"/>
          <w:szCs w:val="28"/>
        </w:rPr>
        <w:t>.</w:t>
      </w:r>
      <w:r w:rsidR="000C47EF">
        <w:rPr>
          <w:rStyle w:val="a7"/>
          <w:sz w:val="28"/>
          <w:szCs w:val="28"/>
        </w:rPr>
        <w:t>10</w:t>
      </w:r>
      <w:r w:rsidR="00623209">
        <w:rPr>
          <w:rStyle w:val="a7"/>
          <w:sz w:val="28"/>
          <w:szCs w:val="28"/>
        </w:rPr>
        <w:t>.202</w:t>
      </w:r>
      <w:r w:rsidR="000C47EF">
        <w:rPr>
          <w:rStyle w:val="a7"/>
          <w:sz w:val="28"/>
          <w:szCs w:val="28"/>
        </w:rPr>
        <w:t>1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</w:t>
      </w:r>
      <w:r w:rsidR="000C47EF">
        <w:rPr>
          <w:rStyle w:val="a7"/>
          <w:sz w:val="28"/>
          <w:szCs w:val="28"/>
        </w:rPr>
        <w:t>25</w:t>
      </w:r>
      <w:r w:rsidR="00623209">
        <w:rPr>
          <w:rStyle w:val="a7"/>
          <w:sz w:val="28"/>
          <w:szCs w:val="28"/>
        </w:rPr>
        <w:t>.10</w:t>
      </w:r>
      <w:r w:rsidR="00AE52AA">
        <w:rPr>
          <w:rStyle w:val="a7"/>
          <w:sz w:val="28"/>
          <w:szCs w:val="28"/>
        </w:rPr>
        <w:t>.202</w:t>
      </w:r>
      <w:r w:rsidR="000C47EF">
        <w:rPr>
          <w:rStyle w:val="a7"/>
          <w:sz w:val="28"/>
          <w:szCs w:val="28"/>
        </w:rPr>
        <w:t>1</w:t>
      </w:r>
      <w:bookmarkStart w:id="0" w:name="_GoBack"/>
      <w:bookmarkEnd w:id="0"/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 xml:space="preserve">212003, </w:t>
        </w:r>
        <w:r w:rsidRPr="00D97A08">
          <w:rPr>
            <w:i/>
            <w:color w:val="000000"/>
            <w:sz w:val="28"/>
            <w:szCs w:val="28"/>
          </w:rPr>
          <w:lastRenderedPageBreak/>
          <w:t>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80222-42-30-33</w:t>
      </w:r>
      <w:r w:rsidRPr="00D97A08">
        <w:rPr>
          <w:bCs/>
          <w:i/>
          <w:sz w:val="28"/>
          <w:szCs w:val="28"/>
        </w:rPr>
        <w:t>,</w:t>
      </w:r>
      <w:proofErr w:type="gramStart"/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 xml:space="preserve">-mail: </w:t>
      </w:r>
      <w:hyperlink r:id="rId6" w:history="1">
        <w:r w:rsidRPr="00D97A08">
          <w:rPr>
            <w:rStyle w:val="a9"/>
            <w:i/>
            <w:sz w:val="28"/>
            <w:szCs w:val="28"/>
          </w:rPr>
          <w:t>mogilevric@mogilev.by</w:t>
        </w:r>
      </w:hyperlink>
      <w:r w:rsidRPr="00D97A08">
        <w:rPr>
          <w:rStyle w:val="a9"/>
          <w:i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Игнатов Владимир </w:t>
      </w:r>
      <w:proofErr w:type="spellStart"/>
      <w:r w:rsidRPr="00D97A08">
        <w:rPr>
          <w:i/>
          <w:color w:val="000000"/>
          <w:sz w:val="28"/>
          <w:szCs w:val="28"/>
        </w:rPr>
        <w:t>Владимирович,тел</w:t>
      </w:r>
      <w:proofErr w:type="spellEnd"/>
      <w:r w:rsidRPr="00D97A08">
        <w:rPr>
          <w:i/>
          <w:color w:val="000000"/>
          <w:sz w:val="28"/>
          <w:szCs w:val="28"/>
        </w:rPr>
        <w:t>.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hyperlink r:id="rId7" w:history="1">
        <w:r w:rsidRPr="00D97A08">
          <w:rPr>
            <w:rStyle w:val="a9"/>
            <w:sz w:val="28"/>
            <w:szCs w:val="28"/>
          </w:rPr>
          <w:t>ais@mogilev-rik.gov.by</w:t>
        </w:r>
      </w:hyperlink>
      <w:r w:rsidRPr="00D97A08">
        <w:rPr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C47EF"/>
    <w:rsid w:val="000E3510"/>
    <w:rsid w:val="000E4CE3"/>
    <w:rsid w:val="000F5DBE"/>
    <w:rsid w:val="000F7EA6"/>
    <w:rsid w:val="001059AE"/>
    <w:rsid w:val="00161CDD"/>
    <w:rsid w:val="00167B9A"/>
    <w:rsid w:val="001A4809"/>
    <w:rsid w:val="001B16EF"/>
    <w:rsid w:val="001B5988"/>
    <w:rsid w:val="001C77B2"/>
    <w:rsid w:val="001D75A7"/>
    <w:rsid w:val="001E412A"/>
    <w:rsid w:val="001F663A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2202"/>
    <w:rsid w:val="00644E4D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6E14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107AE"/>
    <w:rsid w:val="00E173E6"/>
    <w:rsid w:val="00E354C9"/>
    <w:rsid w:val="00E53F8F"/>
    <w:rsid w:val="00E561C5"/>
    <w:rsid w:val="00E652D2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32577"/>
    <w:rsid w:val="00F43E7A"/>
    <w:rsid w:val="00F452E4"/>
    <w:rsid w:val="00F57DED"/>
    <w:rsid w:val="00F86A02"/>
    <w:rsid w:val="00F92DE5"/>
    <w:rsid w:val="00F94864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ilevric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2369-71B9-4270-AB79-41ECA48F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Игнатов Владимир Владимирович</cp:lastModifiedBy>
  <cp:revision>7</cp:revision>
  <cp:lastPrinted>2020-09-07T11:42:00Z</cp:lastPrinted>
  <dcterms:created xsi:type="dcterms:W3CDTF">2020-09-07T11:41:00Z</dcterms:created>
  <dcterms:modified xsi:type="dcterms:W3CDTF">2021-09-20T08:23:00Z</dcterms:modified>
</cp:coreProperties>
</file>