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6B85D" w14:textId="108BB2A0" w:rsidR="0021480D" w:rsidRDefault="0021480D" w:rsidP="0021480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A1A1A"/>
          <w:sz w:val="39"/>
          <w:szCs w:val="39"/>
          <w:lang w:eastAsia="ru-RU"/>
        </w:rPr>
      </w:pPr>
      <w:r w:rsidRPr="0021480D">
        <w:rPr>
          <w:rFonts w:ascii="Times New Roman" w:eastAsia="Times New Roman" w:hAnsi="Times New Roman" w:cs="Times New Roman"/>
          <w:b/>
          <w:bCs/>
          <w:color w:val="1A1A1A"/>
          <w:sz w:val="39"/>
          <w:szCs w:val="39"/>
          <w:lang w:eastAsia="ru-RU"/>
        </w:rPr>
        <w:t>Ставки налога на профессиональный доход</w:t>
      </w:r>
    </w:p>
    <w:p w14:paraId="5A504C83" w14:textId="77777777" w:rsidR="0021480D" w:rsidRPr="0021480D" w:rsidRDefault="0021480D" w:rsidP="0021480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A1A1A"/>
          <w:sz w:val="39"/>
          <w:szCs w:val="39"/>
          <w:lang w:eastAsia="ru-RU"/>
        </w:rPr>
      </w:pPr>
    </w:p>
    <w:p w14:paraId="7E0BC8BC" w14:textId="77777777" w:rsidR="0021480D" w:rsidRPr="0021480D" w:rsidRDefault="0021480D" w:rsidP="0021480D">
      <w:pPr>
        <w:shd w:val="clear" w:color="auto" w:fill="00654D"/>
        <w:spacing w:after="0" w:line="240" w:lineRule="auto"/>
        <w:rPr>
          <w:rFonts w:ascii="Times New Roman" w:eastAsia="Times New Roman" w:hAnsi="Times New Roman" w:cs="Times New Roman"/>
          <w:b/>
          <w:bCs/>
          <w:color w:val="FAFAFA"/>
          <w:sz w:val="96"/>
          <w:szCs w:val="96"/>
          <w:lang w:eastAsia="ru-RU"/>
        </w:rPr>
      </w:pPr>
      <w:r w:rsidRPr="0021480D">
        <w:rPr>
          <w:rFonts w:ascii="Times New Roman" w:eastAsia="Times New Roman" w:hAnsi="Times New Roman" w:cs="Times New Roman"/>
          <w:b/>
          <w:bCs/>
          <w:color w:val="FAFAFA"/>
          <w:sz w:val="96"/>
          <w:szCs w:val="96"/>
          <w:lang w:eastAsia="ru-RU"/>
        </w:rPr>
        <w:t>10%</w:t>
      </w:r>
    </w:p>
    <w:p w14:paraId="2520C55E" w14:textId="77777777" w:rsidR="0021480D" w:rsidRPr="0021480D" w:rsidRDefault="0021480D" w:rsidP="0021480D">
      <w:pPr>
        <w:shd w:val="clear" w:color="auto" w:fill="00654D"/>
        <w:spacing w:after="0" w:line="240" w:lineRule="auto"/>
        <w:rPr>
          <w:rFonts w:ascii="Times New Roman" w:eastAsia="Times New Roman" w:hAnsi="Times New Roman" w:cs="Times New Roman"/>
          <w:color w:val="FAFAFA"/>
          <w:sz w:val="30"/>
          <w:szCs w:val="30"/>
          <w:lang w:eastAsia="ru-RU"/>
        </w:rPr>
      </w:pPr>
      <w:r w:rsidRPr="0021480D">
        <w:rPr>
          <w:rFonts w:ascii="Times New Roman" w:eastAsia="Times New Roman" w:hAnsi="Times New Roman" w:cs="Times New Roman"/>
          <w:color w:val="FAFAFA"/>
          <w:sz w:val="30"/>
          <w:szCs w:val="30"/>
          <w:lang w:eastAsia="ru-RU"/>
        </w:rPr>
        <w:t>в отношении профессионального дохода, полученного от:</w:t>
      </w:r>
    </w:p>
    <w:p w14:paraId="75405E5E" w14:textId="77777777" w:rsidR="0021480D" w:rsidRPr="0021480D" w:rsidRDefault="0021480D" w:rsidP="0021480D">
      <w:pPr>
        <w:numPr>
          <w:ilvl w:val="0"/>
          <w:numId w:val="3"/>
        </w:numPr>
        <w:shd w:val="clear" w:color="auto" w:fill="00654D"/>
        <w:spacing w:after="180" w:line="240" w:lineRule="auto"/>
        <w:rPr>
          <w:rFonts w:ascii="Times New Roman" w:eastAsia="Times New Roman" w:hAnsi="Times New Roman" w:cs="Times New Roman"/>
          <w:color w:val="FAFAFA"/>
          <w:sz w:val="30"/>
          <w:szCs w:val="30"/>
          <w:lang w:eastAsia="ru-RU"/>
        </w:rPr>
      </w:pPr>
      <w:r w:rsidRPr="0021480D">
        <w:rPr>
          <w:rFonts w:ascii="Times New Roman" w:eastAsia="Times New Roman" w:hAnsi="Times New Roman" w:cs="Times New Roman"/>
          <w:color w:val="FAFAFA"/>
          <w:sz w:val="30"/>
          <w:szCs w:val="30"/>
          <w:lang w:eastAsia="ru-RU"/>
        </w:rPr>
        <w:t>физических лиц (независимо от его размера);</w:t>
      </w:r>
    </w:p>
    <w:p w14:paraId="41713755" w14:textId="77777777" w:rsidR="0021480D" w:rsidRPr="0021480D" w:rsidRDefault="0021480D" w:rsidP="0021480D">
      <w:pPr>
        <w:numPr>
          <w:ilvl w:val="0"/>
          <w:numId w:val="3"/>
        </w:numPr>
        <w:shd w:val="clear" w:color="auto" w:fill="00654D"/>
        <w:spacing w:after="180" w:line="240" w:lineRule="auto"/>
        <w:rPr>
          <w:rFonts w:ascii="Times New Roman" w:eastAsia="Times New Roman" w:hAnsi="Times New Roman" w:cs="Times New Roman"/>
          <w:color w:val="FAFAFA"/>
          <w:sz w:val="30"/>
          <w:szCs w:val="30"/>
          <w:lang w:eastAsia="ru-RU"/>
        </w:rPr>
      </w:pPr>
      <w:r w:rsidRPr="0021480D">
        <w:rPr>
          <w:rFonts w:ascii="Times New Roman" w:eastAsia="Times New Roman" w:hAnsi="Times New Roman" w:cs="Times New Roman"/>
          <w:color w:val="FAFAFA"/>
          <w:sz w:val="30"/>
          <w:szCs w:val="30"/>
          <w:lang w:eastAsia="ru-RU"/>
        </w:rPr>
        <w:t>иностранных организаций и иностранных индивидуальных предпринимателей (независимо от его размера);</w:t>
      </w:r>
    </w:p>
    <w:p w14:paraId="2F648309" w14:textId="77777777" w:rsidR="0021480D" w:rsidRPr="0021480D" w:rsidRDefault="0021480D" w:rsidP="0021480D">
      <w:pPr>
        <w:numPr>
          <w:ilvl w:val="0"/>
          <w:numId w:val="3"/>
        </w:numPr>
        <w:shd w:val="clear" w:color="auto" w:fill="00654D"/>
        <w:spacing w:after="0" w:line="240" w:lineRule="auto"/>
        <w:rPr>
          <w:rFonts w:ascii="Times New Roman" w:eastAsia="Times New Roman" w:hAnsi="Times New Roman" w:cs="Times New Roman"/>
          <w:color w:val="FAFAFA"/>
          <w:sz w:val="30"/>
          <w:szCs w:val="30"/>
          <w:lang w:eastAsia="ru-RU"/>
        </w:rPr>
      </w:pPr>
      <w:r w:rsidRPr="0021480D">
        <w:rPr>
          <w:rFonts w:ascii="Times New Roman" w:eastAsia="Times New Roman" w:hAnsi="Times New Roman" w:cs="Times New Roman"/>
          <w:color w:val="FAFAFA"/>
          <w:sz w:val="30"/>
          <w:szCs w:val="30"/>
          <w:lang w:eastAsia="ru-RU"/>
        </w:rPr>
        <w:t>белорусских организаций и белорусских индивидуальных предпринимателей в размере, </w:t>
      </w:r>
      <w:r w:rsidRPr="0021480D">
        <w:rPr>
          <w:rFonts w:ascii="Times New Roman" w:eastAsia="Times New Roman" w:hAnsi="Times New Roman" w:cs="Times New Roman"/>
          <w:b/>
          <w:bCs/>
          <w:color w:val="FBC469"/>
          <w:sz w:val="30"/>
          <w:szCs w:val="30"/>
          <w:bdr w:val="none" w:sz="0" w:space="0" w:color="auto" w:frame="1"/>
          <w:lang w:eastAsia="ru-RU"/>
        </w:rPr>
        <w:t>не превышающем 60 000 белорусских рублей в целом за год.</w:t>
      </w:r>
    </w:p>
    <w:p w14:paraId="3E03AADD" w14:textId="77777777" w:rsidR="0021480D" w:rsidRPr="0021480D" w:rsidRDefault="0021480D" w:rsidP="0021480D">
      <w:pPr>
        <w:shd w:val="clear" w:color="auto" w:fill="FBC469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96"/>
          <w:szCs w:val="96"/>
          <w:lang w:eastAsia="ru-RU"/>
        </w:rPr>
      </w:pPr>
      <w:r w:rsidRPr="0021480D">
        <w:rPr>
          <w:rFonts w:ascii="Times New Roman" w:eastAsia="Times New Roman" w:hAnsi="Times New Roman" w:cs="Times New Roman"/>
          <w:b/>
          <w:bCs/>
          <w:color w:val="1A1A1A"/>
          <w:sz w:val="96"/>
          <w:szCs w:val="96"/>
          <w:lang w:eastAsia="ru-RU"/>
        </w:rPr>
        <w:t>20%</w:t>
      </w:r>
    </w:p>
    <w:p w14:paraId="2DBEBBC6" w14:textId="77777777" w:rsidR="0021480D" w:rsidRPr="0021480D" w:rsidRDefault="0021480D" w:rsidP="0021480D">
      <w:pPr>
        <w:shd w:val="clear" w:color="auto" w:fill="FBC469"/>
        <w:spacing w:after="0" w:line="240" w:lineRule="auto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21480D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в отношении профессионального дохода, полученного от:</w:t>
      </w:r>
    </w:p>
    <w:p w14:paraId="09366C75" w14:textId="77777777" w:rsidR="0021480D" w:rsidRPr="0021480D" w:rsidRDefault="0021480D" w:rsidP="0021480D">
      <w:pPr>
        <w:numPr>
          <w:ilvl w:val="0"/>
          <w:numId w:val="4"/>
        </w:numPr>
        <w:shd w:val="clear" w:color="auto" w:fill="FBC469"/>
        <w:spacing w:after="0" w:line="240" w:lineRule="auto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21480D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белорусских организаций и белорусских индивидуальных предпринимателей, в размере, </w:t>
      </w:r>
      <w:r w:rsidRPr="0021480D">
        <w:rPr>
          <w:rFonts w:ascii="Times New Roman" w:eastAsia="Times New Roman" w:hAnsi="Times New Roman" w:cs="Times New Roman"/>
          <w:b/>
          <w:bCs/>
          <w:color w:val="007A65"/>
          <w:sz w:val="30"/>
          <w:szCs w:val="30"/>
          <w:bdr w:val="none" w:sz="0" w:space="0" w:color="auto" w:frame="1"/>
          <w:lang w:eastAsia="ru-RU"/>
        </w:rPr>
        <w:t>превысившем 60 000 белорусских рублей в целом за год.</w:t>
      </w:r>
    </w:p>
    <w:p w14:paraId="77EE6AFF" w14:textId="77777777" w:rsidR="0021480D" w:rsidRPr="0021480D" w:rsidRDefault="0021480D" w:rsidP="0021480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</w:pPr>
    </w:p>
    <w:p w14:paraId="07EB6999" w14:textId="652FDAEC" w:rsidR="0021480D" w:rsidRPr="0021480D" w:rsidRDefault="0021480D" w:rsidP="0021480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A1A1A"/>
          <w:sz w:val="39"/>
          <w:szCs w:val="39"/>
          <w:lang w:eastAsia="ru-RU"/>
        </w:rPr>
      </w:pPr>
      <w:r w:rsidRPr="0021480D">
        <w:rPr>
          <w:rFonts w:ascii="Times New Roman" w:eastAsia="Times New Roman" w:hAnsi="Times New Roman" w:cs="Times New Roman"/>
          <w:b/>
          <w:bCs/>
          <w:color w:val="1A1A1A"/>
          <w:sz w:val="39"/>
          <w:szCs w:val="39"/>
          <w:lang w:eastAsia="ru-RU"/>
        </w:rPr>
        <w:t>Льготы по налогу на профессиональный доход</w:t>
      </w:r>
    </w:p>
    <w:p w14:paraId="0A6E46D1" w14:textId="77777777" w:rsidR="0021480D" w:rsidRDefault="0021480D" w:rsidP="002148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A65"/>
          <w:sz w:val="30"/>
          <w:szCs w:val="30"/>
          <w:lang w:eastAsia="ru-RU"/>
        </w:rPr>
      </w:pPr>
    </w:p>
    <w:p w14:paraId="6D3EC2AF" w14:textId="61FEE399" w:rsidR="0021480D" w:rsidRPr="0021480D" w:rsidRDefault="0021480D" w:rsidP="00214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A65"/>
          <w:sz w:val="30"/>
          <w:szCs w:val="30"/>
          <w:lang w:eastAsia="ru-RU"/>
        </w:rPr>
      </w:pPr>
      <w:r w:rsidRPr="0021480D">
        <w:rPr>
          <w:rFonts w:ascii="Times New Roman" w:eastAsia="Times New Roman" w:hAnsi="Times New Roman" w:cs="Times New Roman"/>
          <w:b/>
          <w:bCs/>
          <w:color w:val="007A65"/>
          <w:sz w:val="30"/>
          <w:szCs w:val="30"/>
          <w:lang w:eastAsia="ru-RU"/>
        </w:rPr>
        <w:t>Для физических лиц, впервые зарегистрированных в качестве плательщика налога на профессиональный доход</w:t>
      </w:r>
    </w:p>
    <w:p w14:paraId="57DB9F6D" w14:textId="77777777" w:rsidR="0021480D" w:rsidRDefault="0021480D" w:rsidP="002148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BBFA4F1" w14:textId="439F786C" w:rsidR="0021480D" w:rsidRPr="0021480D" w:rsidRDefault="0021480D" w:rsidP="002148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480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Предусмотрена льгота в виде налогового вычета в размере </w:t>
      </w:r>
      <w:r w:rsidRPr="0021480D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2 000 белорусских рублей.</w:t>
      </w:r>
    </w:p>
    <w:p w14:paraId="222784A6" w14:textId="77777777" w:rsidR="0021480D" w:rsidRPr="0021480D" w:rsidRDefault="0021480D" w:rsidP="002148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480D">
        <w:rPr>
          <w:rFonts w:ascii="Times New Roman" w:eastAsia="Times New Roman" w:hAnsi="Times New Roman" w:cs="Times New Roman"/>
          <w:sz w:val="30"/>
          <w:szCs w:val="30"/>
          <w:lang w:eastAsia="ru-RU"/>
        </w:rPr>
        <w:t>То есть при исчислении налога размер налоговой базы (сумма полученного физическим лицом профессионального дохода) уменьшается на </w:t>
      </w:r>
      <w:r w:rsidRPr="0021480D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2 000 белорусских рублей.</w:t>
      </w:r>
    </w:p>
    <w:p w14:paraId="611898A3" w14:textId="77777777" w:rsidR="0021480D" w:rsidRPr="0021480D" w:rsidRDefault="0021480D" w:rsidP="002148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480D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Остаток неиспользованного вычета можно применять и в последующие календарные годы при условии, что физическое лицо не прекращало применение налога на профессиональный доход.</w:t>
      </w:r>
    </w:p>
    <w:p w14:paraId="2CC6CEF9" w14:textId="77777777" w:rsidR="0021480D" w:rsidRPr="0021480D" w:rsidRDefault="0021480D" w:rsidP="00214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A65"/>
          <w:sz w:val="30"/>
          <w:szCs w:val="30"/>
          <w:lang w:eastAsia="ru-RU"/>
        </w:rPr>
      </w:pPr>
    </w:p>
    <w:p w14:paraId="07A4983C" w14:textId="559413C2" w:rsidR="0021480D" w:rsidRPr="0021480D" w:rsidRDefault="0021480D" w:rsidP="00214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A65"/>
          <w:sz w:val="30"/>
          <w:szCs w:val="30"/>
          <w:lang w:eastAsia="ru-RU"/>
        </w:rPr>
      </w:pPr>
      <w:r w:rsidRPr="0021480D">
        <w:rPr>
          <w:rFonts w:ascii="Times New Roman" w:eastAsia="Times New Roman" w:hAnsi="Times New Roman" w:cs="Times New Roman"/>
          <w:b/>
          <w:bCs/>
          <w:color w:val="007A65"/>
          <w:sz w:val="30"/>
          <w:szCs w:val="30"/>
          <w:lang w:eastAsia="ru-RU"/>
        </w:rPr>
        <w:t>Для плательщика, являющегося получателем пенсии</w:t>
      </w:r>
    </w:p>
    <w:p w14:paraId="0950F233" w14:textId="77777777" w:rsidR="0021480D" w:rsidRDefault="0021480D" w:rsidP="002148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070E24E" w14:textId="1F7FEA6C" w:rsidR="0021480D" w:rsidRPr="0021480D" w:rsidRDefault="0021480D" w:rsidP="002148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480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Ставка налога с 10 % (20 %) фактически уменьшается до </w:t>
      </w:r>
      <w:r w:rsidRPr="0021480D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4 % (8 %)</w:t>
      </w:r>
      <w:r w:rsidRPr="0021480D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 счет освобождения от уплаты обязательных страховых взносов в бюджет государственного внебюджетного фонда социальной защиты населения Республики Беларусь.</w:t>
      </w:r>
    </w:p>
    <w:p w14:paraId="7B1DCC78" w14:textId="77777777" w:rsidR="00AD1515" w:rsidRDefault="00AD1515"/>
    <w:sectPr w:rsidR="00AD1515" w:rsidSect="002148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8325D"/>
    <w:multiLevelType w:val="multilevel"/>
    <w:tmpl w:val="C02E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37BF5"/>
    <w:multiLevelType w:val="multilevel"/>
    <w:tmpl w:val="968C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6257CA"/>
    <w:multiLevelType w:val="multilevel"/>
    <w:tmpl w:val="358E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F26AC"/>
    <w:multiLevelType w:val="multilevel"/>
    <w:tmpl w:val="7D8C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36"/>
    <w:rsid w:val="0021480D"/>
    <w:rsid w:val="00396936"/>
    <w:rsid w:val="00480C18"/>
    <w:rsid w:val="00AD1515"/>
    <w:rsid w:val="00EF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F711"/>
  <w15:chartTrackingRefBased/>
  <w15:docId w15:val="{196F24D4-5BD2-40BE-8FC2-5681EF3B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753471">
          <w:marLeft w:val="0"/>
          <w:marRight w:val="0"/>
          <w:marTop w:val="0"/>
          <w:marBottom w:val="0"/>
          <w:divBdr>
            <w:top w:val="single" w:sz="6" w:space="18" w:color="EBEBEB"/>
            <w:left w:val="single" w:sz="6" w:space="30" w:color="EBEBEB"/>
            <w:bottom w:val="single" w:sz="6" w:space="18" w:color="EBEBEB"/>
            <w:right w:val="single" w:sz="6" w:space="30" w:color="EBEBEB"/>
          </w:divBdr>
          <w:divsChild>
            <w:div w:id="10773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8246">
          <w:marLeft w:val="0"/>
          <w:marRight w:val="0"/>
          <w:marTop w:val="0"/>
          <w:marBottom w:val="0"/>
          <w:divBdr>
            <w:top w:val="single" w:sz="6" w:space="18" w:color="EBEBEB"/>
            <w:left w:val="single" w:sz="6" w:space="30" w:color="EBEBEB"/>
            <w:bottom w:val="single" w:sz="6" w:space="18" w:color="EBEBEB"/>
            <w:right w:val="single" w:sz="6" w:space="30" w:color="EBEBEB"/>
          </w:divBdr>
          <w:divsChild>
            <w:div w:id="1164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4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222230">
          <w:marLeft w:val="0"/>
          <w:marRight w:val="0"/>
          <w:marTop w:val="0"/>
          <w:marBottom w:val="0"/>
          <w:divBdr>
            <w:top w:val="single" w:sz="6" w:space="18" w:color="EBEBEB"/>
            <w:left w:val="single" w:sz="6" w:space="30" w:color="EBEBEB"/>
            <w:bottom w:val="single" w:sz="6" w:space="18" w:color="EBEBEB"/>
            <w:right w:val="single" w:sz="6" w:space="30" w:color="EBEBEB"/>
          </w:divBdr>
          <w:divsChild>
            <w:div w:id="2804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4562">
          <w:marLeft w:val="0"/>
          <w:marRight w:val="0"/>
          <w:marTop w:val="0"/>
          <w:marBottom w:val="0"/>
          <w:divBdr>
            <w:top w:val="single" w:sz="6" w:space="18" w:color="EBEBEB"/>
            <w:left w:val="single" w:sz="6" w:space="30" w:color="EBEBEB"/>
            <w:bottom w:val="single" w:sz="6" w:space="18" w:color="EBEBEB"/>
            <w:right w:val="single" w:sz="6" w:space="30" w:color="EBEBEB"/>
          </w:divBdr>
          <w:divsChild>
            <w:div w:id="3055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dcterms:created xsi:type="dcterms:W3CDTF">2023-01-17T06:05:00Z</dcterms:created>
  <dcterms:modified xsi:type="dcterms:W3CDTF">2023-01-17T06:31:00Z</dcterms:modified>
</cp:coreProperties>
</file>