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409521" w14:textId="52DF6D03" w:rsidR="00083CD2" w:rsidRPr="00DE3377" w:rsidRDefault="00663E33" w:rsidP="005D763D">
      <w:pPr>
        <w:autoSpaceDE w:val="0"/>
        <w:autoSpaceDN w:val="0"/>
        <w:adjustRightInd w:val="0"/>
        <w:spacing w:after="0" w:line="240" w:lineRule="auto"/>
        <w:ind w:right="98"/>
        <w:jc w:val="center"/>
        <w:rPr>
          <w:rFonts w:ascii="Times New Roman" w:hAnsi="Times New Roman"/>
          <w:b/>
          <w:bCs/>
          <w:sz w:val="26"/>
          <w:szCs w:val="26"/>
        </w:rPr>
      </w:pPr>
      <w:r w:rsidRPr="00DE3377">
        <w:rPr>
          <w:rFonts w:ascii="Times New Roman" w:hAnsi="Times New Roman"/>
          <w:b/>
          <w:bCs/>
          <w:sz w:val="26"/>
          <w:szCs w:val="26"/>
        </w:rPr>
        <w:t xml:space="preserve">Предварительное информирование граждан и юридических лиц о планируемой хозяйственной </w:t>
      </w:r>
      <w:r w:rsidR="005D763D" w:rsidRPr="00DE3377">
        <w:rPr>
          <w:rFonts w:ascii="Times New Roman" w:hAnsi="Times New Roman"/>
          <w:b/>
          <w:bCs/>
          <w:sz w:val="26"/>
          <w:szCs w:val="26"/>
        </w:rPr>
        <w:t xml:space="preserve">и иной </w:t>
      </w:r>
      <w:r w:rsidRPr="00DE3377">
        <w:rPr>
          <w:rFonts w:ascii="Times New Roman" w:hAnsi="Times New Roman"/>
          <w:b/>
          <w:bCs/>
          <w:sz w:val="26"/>
          <w:szCs w:val="26"/>
        </w:rPr>
        <w:t>деятельности</w:t>
      </w:r>
      <w:r w:rsidR="007E0DA7" w:rsidRPr="00DE3377">
        <w:rPr>
          <w:rFonts w:ascii="Times New Roman" w:hAnsi="Times New Roman"/>
          <w:b/>
          <w:bCs/>
          <w:sz w:val="26"/>
          <w:szCs w:val="26"/>
        </w:rPr>
        <w:t xml:space="preserve"> по объекту</w:t>
      </w:r>
      <w:r w:rsidRPr="00DE3377">
        <w:rPr>
          <w:rFonts w:ascii="Times New Roman" w:hAnsi="Times New Roman"/>
          <w:b/>
          <w:bCs/>
          <w:sz w:val="26"/>
          <w:szCs w:val="26"/>
        </w:rPr>
        <w:t>:</w:t>
      </w:r>
    </w:p>
    <w:p w14:paraId="2D4F39BE" w14:textId="3BB47296" w:rsidR="00663E33" w:rsidRPr="00A7162B" w:rsidRDefault="00663E33" w:rsidP="00A7162B">
      <w:pPr>
        <w:autoSpaceDE w:val="0"/>
        <w:autoSpaceDN w:val="0"/>
        <w:adjustRightInd w:val="0"/>
        <w:spacing w:after="0" w:line="240" w:lineRule="auto"/>
        <w:ind w:right="98"/>
        <w:jc w:val="center"/>
        <w:rPr>
          <w:rFonts w:ascii="Times New Roman" w:hAnsi="Times New Roman"/>
          <w:b/>
          <w:bCs/>
          <w:sz w:val="26"/>
          <w:szCs w:val="26"/>
        </w:rPr>
      </w:pPr>
      <w:r w:rsidRPr="00124243">
        <w:rPr>
          <w:rFonts w:ascii="Times New Roman" w:hAnsi="Times New Roman"/>
          <w:b/>
          <w:bCs/>
          <w:sz w:val="26"/>
          <w:szCs w:val="26"/>
        </w:rPr>
        <w:t>«</w:t>
      </w:r>
      <w:r w:rsidR="00A7162B" w:rsidRPr="00124243">
        <w:rPr>
          <w:rFonts w:ascii="Times New Roman" w:hAnsi="Times New Roman"/>
          <w:b/>
          <w:bCs/>
          <w:sz w:val="26"/>
          <w:szCs w:val="26"/>
        </w:rPr>
        <w:t>Организация производства</w:t>
      </w:r>
      <w:r w:rsidR="00332569" w:rsidRPr="00124243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A7162B" w:rsidRPr="00124243">
        <w:rPr>
          <w:rFonts w:ascii="Times New Roman" w:hAnsi="Times New Roman"/>
          <w:b/>
          <w:bCs/>
          <w:sz w:val="26"/>
          <w:szCs w:val="26"/>
        </w:rPr>
        <w:t>полиамидполиамино-эпихлоргидриновых (влагопрочных) смол</w:t>
      </w:r>
      <w:r w:rsidRPr="00124243">
        <w:rPr>
          <w:rFonts w:ascii="Times New Roman" w:hAnsi="Times New Roman"/>
          <w:b/>
          <w:bCs/>
          <w:sz w:val="26"/>
          <w:szCs w:val="26"/>
        </w:rPr>
        <w:t>»</w:t>
      </w:r>
    </w:p>
    <w:p w14:paraId="5ED247F8" w14:textId="40642838" w:rsidR="00AD2551" w:rsidRPr="00DE3377" w:rsidRDefault="00394834" w:rsidP="00AD2551">
      <w:pPr>
        <w:pStyle w:val="2"/>
        <w:numPr>
          <w:ilvl w:val="0"/>
          <w:numId w:val="11"/>
        </w:numPr>
        <w:tabs>
          <w:tab w:val="num" w:pos="360"/>
          <w:tab w:val="left" w:pos="993"/>
        </w:tabs>
        <w:autoSpaceDE/>
        <w:autoSpaceDN/>
        <w:ind w:left="709" w:firstLine="0"/>
        <w:jc w:val="both"/>
        <w:rPr>
          <w:noProof/>
          <w:sz w:val="24"/>
          <w:szCs w:val="24"/>
        </w:rPr>
      </w:pPr>
      <w:r w:rsidRPr="00DE3377">
        <w:rPr>
          <w:i w:val="0"/>
          <w:spacing w:val="2"/>
          <w:sz w:val="24"/>
        </w:rPr>
        <w:t xml:space="preserve">План-график работ по проведению </w:t>
      </w:r>
      <w:r w:rsidR="00520202" w:rsidRPr="00DE3377">
        <w:rPr>
          <w:i w:val="0"/>
          <w:spacing w:val="2"/>
          <w:sz w:val="24"/>
        </w:rPr>
        <w:t>ОВОС</w:t>
      </w:r>
    </w:p>
    <w:tbl>
      <w:tblPr>
        <w:tblStyle w:val="ab"/>
        <w:tblW w:w="9356" w:type="dxa"/>
        <w:tblInd w:w="108" w:type="dxa"/>
        <w:tblLook w:val="04A0" w:firstRow="1" w:lastRow="0" w:firstColumn="1" w:lastColumn="0" w:noHBand="0" w:noVBand="1"/>
      </w:tblPr>
      <w:tblGrid>
        <w:gridCol w:w="851"/>
        <w:gridCol w:w="5670"/>
        <w:gridCol w:w="2835"/>
      </w:tblGrid>
      <w:tr w:rsidR="00DE3377" w:rsidRPr="00DE3377" w14:paraId="2B206E7B" w14:textId="77777777" w:rsidTr="009148C9">
        <w:tc>
          <w:tcPr>
            <w:tcW w:w="851" w:type="dxa"/>
          </w:tcPr>
          <w:p w14:paraId="0C142D9C" w14:textId="77777777" w:rsidR="003D38F3" w:rsidRPr="00DE3377" w:rsidRDefault="003D38F3" w:rsidP="009148C9">
            <w:pPr>
              <w:jc w:val="center"/>
            </w:pPr>
            <w:r w:rsidRPr="00DE3377">
              <w:t>№ п/п</w:t>
            </w:r>
          </w:p>
        </w:tc>
        <w:tc>
          <w:tcPr>
            <w:tcW w:w="5670" w:type="dxa"/>
          </w:tcPr>
          <w:p w14:paraId="7D2661C1" w14:textId="77777777" w:rsidR="003D38F3" w:rsidRPr="00DE3377" w:rsidRDefault="003D38F3" w:rsidP="009148C9">
            <w:pPr>
              <w:jc w:val="center"/>
            </w:pPr>
            <w:r w:rsidRPr="00DE3377">
              <w:t>Действия</w:t>
            </w:r>
          </w:p>
        </w:tc>
        <w:tc>
          <w:tcPr>
            <w:tcW w:w="2835" w:type="dxa"/>
          </w:tcPr>
          <w:p w14:paraId="44813022" w14:textId="77777777" w:rsidR="003D38F3" w:rsidRPr="00DE3377" w:rsidRDefault="003D38F3" w:rsidP="009148C9">
            <w:pPr>
              <w:jc w:val="center"/>
            </w:pPr>
            <w:r w:rsidRPr="00DE3377">
              <w:t>Срок выполнения</w:t>
            </w:r>
          </w:p>
        </w:tc>
      </w:tr>
      <w:tr w:rsidR="00DE3377" w:rsidRPr="00DE3377" w14:paraId="12F02838" w14:textId="77777777" w:rsidTr="00DB7819">
        <w:trPr>
          <w:trHeight w:val="293"/>
        </w:trPr>
        <w:tc>
          <w:tcPr>
            <w:tcW w:w="851" w:type="dxa"/>
          </w:tcPr>
          <w:p w14:paraId="163B2E44" w14:textId="77777777" w:rsidR="00DB7819" w:rsidRPr="00DE3377" w:rsidRDefault="00DB7819" w:rsidP="00DB7819">
            <w:pPr>
              <w:spacing w:after="0" w:line="240" w:lineRule="auto"/>
              <w:jc w:val="center"/>
            </w:pPr>
            <w:r w:rsidRPr="00DE3377">
              <w:t>1</w:t>
            </w:r>
          </w:p>
        </w:tc>
        <w:tc>
          <w:tcPr>
            <w:tcW w:w="5670" w:type="dxa"/>
          </w:tcPr>
          <w:p w14:paraId="776AA86A" w14:textId="77777777" w:rsidR="00DB7819" w:rsidRPr="00DE3377" w:rsidRDefault="00DB7819" w:rsidP="00DB7819">
            <w:pPr>
              <w:spacing w:after="0" w:line="240" w:lineRule="auto"/>
            </w:pPr>
            <w:r w:rsidRPr="00DE3377">
              <w:t>Подготовка программы проведения ОВОС</w:t>
            </w:r>
          </w:p>
        </w:tc>
        <w:tc>
          <w:tcPr>
            <w:tcW w:w="2835" w:type="dxa"/>
          </w:tcPr>
          <w:p w14:paraId="51CBCFCF" w14:textId="616A662B" w:rsidR="00DB7819" w:rsidRPr="00DE3377" w:rsidRDefault="00124243" w:rsidP="00DB7819">
            <w:pPr>
              <w:spacing w:after="0" w:line="240" w:lineRule="auto"/>
              <w:jc w:val="center"/>
            </w:pPr>
            <w:r>
              <w:t>июль</w:t>
            </w:r>
            <w:r w:rsidR="00C340CD" w:rsidRPr="00DE3377">
              <w:t xml:space="preserve"> </w:t>
            </w:r>
            <w:r w:rsidR="00332569" w:rsidRPr="00DE3377">
              <w:t>2024</w:t>
            </w:r>
          </w:p>
        </w:tc>
      </w:tr>
      <w:tr w:rsidR="00DE3377" w:rsidRPr="00DE3377" w14:paraId="02422314" w14:textId="77777777" w:rsidTr="00DB7819">
        <w:trPr>
          <w:trHeight w:val="566"/>
        </w:trPr>
        <w:tc>
          <w:tcPr>
            <w:tcW w:w="851" w:type="dxa"/>
          </w:tcPr>
          <w:p w14:paraId="46416357" w14:textId="50269887" w:rsidR="00DB7819" w:rsidRPr="00DE3377" w:rsidRDefault="00DB7819" w:rsidP="00DB7819">
            <w:pPr>
              <w:spacing w:after="0" w:line="240" w:lineRule="auto"/>
              <w:jc w:val="center"/>
            </w:pPr>
            <w:r w:rsidRPr="00DE3377">
              <w:t>2</w:t>
            </w:r>
          </w:p>
        </w:tc>
        <w:tc>
          <w:tcPr>
            <w:tcW w:w="5670" w:type="dxa"/>
          </w:tcPr>
          <w:p w14:paraId="558CE4EF" w14:textId="1B1DE0BC" w:rsidR="00DB7819" w:rsidRPr="00DE3377" w:rsidRDefault="00DB7819" w:rsidP="00DB7819">
            <w:pPr>
              <w:spacing w:after="0" w:line="240" w:lineRule="auto"/>
            </w:pPr>
            <w:r w:rsidRPr="00DE3377">
              <w:t xml:space="preserve">Проведение предварительного информирования граждан </w:t>
            </w:r>
            <w:r w:rsidR="00332569" w:rsidRPr="00DE3377">
              <w:t>и юридических лиц о планируемой хозяйственной и иной деятельности</w:t>
            </w:r>
          </w:p>
        </w:tc>
        <w:tc>
          <w:tcPr>
            <w:tcW w:w="2835" w:type="dxa"/>
          </w:tcPr>
          <w:p w14:paraId="193786FC" w14:textId="5F2E9274" w:rsidR="00DB7819" w:rsidRPr="00DE3377" w:rsidRDefault="00124243" w:rsidP="00DB7819">
            <w:pPr>
              <w:spacing w:after="0" w:line="240" w:lineRule="auto"/>
              <w:jc w:val="center"/>
            </w:pPr>
            <w:r>
              <w:t>июль</w:t>
            </w:r>
            <w:r w:rsidR="00DE3377" w:rsidRPr="00DE3377">
              <w:t xml:space="preserve"> </w:t>
            </w:r>
            <w:r w:rsidR="007E0DA7" w:rsidRPr="00DE3377">
              <w:t>2024</w:t>
            </w:r>
          </w:p>
        </w:tc>
      </w:tr>
      <w:tr w:rsidR="00DE3377" w:rsidRPr="00DE3377" w14:paraId="420777A1" w14:textId="77777777" w:rsidTr="007E0DA7">
        <w:trPr>
          <w:trHeight w:val="77"/>
        </w:trPr>
        <w:tc>
          <w:tcPr>
            <w:tcW w:w="851" w:type="dxa"/>
          </w:tcPr>
          <w:p w14:paraId="2B251207" w14:textId="24AEDB9F" w:rsidR="007E0DA7" w:rsidRPr="00DE3377" w:rsidRDefault="007E0DA7" w:rsidP="00DB7819">
            <w:pPr>
              <w:spacing w:after="0" w:line="240" w:lineRule="auto"/>
              <w:jc w:val="center"/>
            </w:pPr>
            <w:r w:rsidRPr="00DE3377">
              <w:t>3</w:t>
            </w:r>
          </w:p>
        </w:tc>
        <w:tc>
          <w:tcPr>
            <w:tcW w:w="5670" w:type="dxa"/>
          </w:tcPr>
          <w:p w14:paraId="4831684A" w14:textId="4AF8AA76" w:rsidR="007E0DA7" w:rsidRPr="00DE3377" w:rsidRDefault="007E0DA7" w:rsidP="00DB7819">
            <w:pPr>
              <w:spacing w:after="0" w:line="240" w:lineRule="auto"/>
            </w:pPr>
            <w:r w:rsidRPr="00DE3377">
              <w:t>Подготовка отчета об ОВОС</w:t>
            </w:r>
          </w:p>
        </w:tc>
        <w:tc>
          <w:tcPr>
            <w:tcW w:w="2835" w:type="dxa"/>
          </w:tcPr>
          <w:p w14:paraId="2A7ABF3E" w14:textId="47C6E5A2" w:rsidR="007E0DA7" w:rsidRPr="00DE3377" w:rsidRDefault="00DE3377" w:rsidP="00DB7819">
            <w:pPr>
              <w:spacing w:after="0" w:line="240" w:lineRule="auto"/>
              <w:jc w:val="center"/>
            </w:pPr>
            <w:r w:rsidRPr="00DE3377">
              <w:t>июль</w:t>
            </w:r>
            <w:r w:rsidR="000A3DB2" w:rsidRPr="00DE3377">
              <w:t xml:space="preserve"> </w:t>
            </w:r>
            <w:r w:rsidR="007E0DA7" w:rsidRPr="00DE3377">
              <w:t>2024</w:t>
            </w:r>
          </w:p>
        </w:tc>
      </w:tr>
      <w:tr w:rsidR="00DE3377" w:rsidRPr="00DE3377" w14:paraId="5AB05B78" w14:textId="77777777" w:rsidTr="007E0DA7">
        <w:trPr>
          <w:trHeight w:val="77"/>
        </w:trPr>
        <w:tc>
          <w:tcPr>
            <w:tcW w:w="851" w:type="dxa"/>
          </w:tcPr>
          <w:p w14:paraId="7A628CA1" w14:textId="7A20EEF8" w:rsidR="007E0DA7" w:rsidRPr="00DE3377" w:rsidRDefault="007E0DA7" w:rsidP="007E0DA7">
            <w:pPr>
              <w:spacing w:after="0" w:line="240" w:lineRule="auto"/>
              <w:jc w:val="center"/>
            </w:pPr>
            <w:r w:rsidRPr="00DE3377">
              <w:t>4</w:t>
            </w:r>
          </w:p>
        </w:tc>
        <w:tc>
          <w:tcPr>
            <w:tcW w:w="5670" w:type="dxa"/>
          </w:tcPr>
          <w:p w14:paraId="175337CA" w14:textId="6432A8E3" w:rsidR="007E0DA7" w:rsidRPr="00DE3377" w:rsidRDefault="007E0DA7" w:rsidP="007E0DA7">
            <w:pPr>
              <w:spacing w:after="0" w:line="240" w:lineRule="auto"/>
            </w:pPr>
            <w:r w:rsidRPr="00DE3377">
              <w:t>Проведение общественных обсуждений на территории:</w:t>
            </w:r>
          </w:p>
          <w:p w14:paraId="31BA004A" w14:textId="6E8FF1AF" w:rsidR="007E0DA7" w:rsidRPr="00DE3377" w:rsidRDefault="007E0DA7" w:rsidP="007E0DA7">
            <w:pPr>
              <w:spacing w:after="0" w:line="240" w:lineRule="auto"/>
            </w:pPr>
            <w:r w:rsidRPr="00DE3377">
              <w:t>Республики Беларусь</w:t>
            </w:r>
          </w:p>
        </w:tc>
        <w:tc>
          <w:tcPr>
            <w:tcW w:w="2835" w:type="dxa"/>
          </w:tcPr>
          <w:p w14:paraId="47A9DDD7" w14:textId="67C1A16B" w:rsidR="007E0DA7" w:rsidRPr="00DE3377" w:rsidRDefault="00520202" w:rsidP="007E0DA7">
            <w:pPr>
              <w:spacing w:after="0" w:line="240" w:lineRule="auto"/>
              <w:jc w:val="center"/>
            </w:pPr>
            <w:r w:rsidRPr="00DE3377">
              <w:t xml:space="preserve">с </w:t>
            </w:r>
            <w:r w:rsidR="00124243">
              <w:t>августа</w:t>
            </w:r>
            <w:r w:rsidRPr="00DE3377">
              <w:t xml:space="preserve"> по </w:t>
            </w:r>
            <w:r w:rsidR="00124243">
              <w:t>сентябрь</w:t>
            </w:r>
            <w:r w:rsidRPr="00DE3377">
              <w:t xml:space="preserve"> 2024</w:t>
            </w:r>
          </w:p>
        </w:tc>
      </w:tr>
      <w:tr w:rsidR="00DE3377" w:rsidRPr="00DE3377" w14:paraId="3316E75C" w14:textId="77777777" w:rsidTr="00DB7819">
        <w:trPr>
          <w:trHeight w:val="275"/>
        </w:trPr>
        <w:tc>
          <w:tcPr>
            <w:tcW w:w="851" w:type="dxa"/>
          </w:tcPr>
          <w:p w14:paraId="761F8047" w14:textId="7117C85D" w:rsidR="007E0DA7" w:rsidRPr="00DE3377" w:rsidRDefault="007E0DA7" w:rsidP="007E0DA7">
            <w:pPr>
              <w:spacing w:after="0" w:line="240" w:lineRule="auto"/>
              <w:jc w:val="center"/>
            </w:pPr>
            <w:r w:rsidRPr="00DE3377">
              <w:t>5</w:t>
            </w:r>
          </w:p>
        </w:tc>
        <w:tc>
          <w:tcPr>
            <w:tcW w:w="5670" w:type="dxa"/>
          </w:tcPr>
          <w:p w14:paraId="69A911F5" w14:textId="77777777" w:rsidR="007E0DA7" w:rsidRPr="00DE3377" w:rsidRDefault="007E0DA7" w:rsidP="007E0DA7">
            <w:pPr>
              <w:spacing w:after="0" w:line="240" w:lineRule="auto"/>
            </w:pPr>
            <w:r w:rsidRPr="00DE3377">
              <w:t xml:space="preserve">Проведение собрания по обсуждению отчета об ОВОС </w:t>
            </w:r>
          </w:p>
          <w:p w14:paraId="318918C2" w14:textId="7CB93EBF" w:rsidR="007E0DA7" w:rsidRPr="00DE3377" w:rsidRDefault="007E0DA7" w:rsidP="007E0DA7">
            <w:pPr>
              <w:spacing w:after="0" w:line="240" w:lineRule="auto"/>
            </w:pPr>
            <w:r w:rsidRPr="00DE3377">
              <w:t>(при необходимости)</w:t>
            </w:r>
          </w:p>
        </w:tc>
        <w:tc>
          <w:tcPr>
            <w:tcW w:w="2835" w:type="dxa"/>
          </w:tcPr>
          <w:p w14:paraId="738792C8" w14:textId="66002148" w:rsidR="007E0DA7" w:rsidRPr="00DE3377" w:rsidRDefault="00124243" w:rsidP="007E0DA7">
            <w:pPr>
              <w:spacing w:after="0" w:line="240" w:lineRule="auto"/>
              <w:jc w:val="center"/>
            </w:pPr>
            <w:r>
              <w:t>сентябрь</w:t>
            </w:r>
            <w:r w:rsidR="00DE3377" w:rsidRPr="00DE3377">
              <w:t xml:space="preserve"> </w:t>
            </w:r>
            <w:r w:rsidR="007E0DA7" w:rsidRPr="00DE3377">
              <w:t>2024</w:t>
            </w:r>
          </w:p>
        </w:tc>
      </w:tr>
      <w:tr w:rsidR="00DE3377" w:rsidRPr="00DE3377" w14:paraId="012F67E4" w14:textId="77777777" w:rsidTr="00DB7819">
        <w:trPr>
          <w:trHeight w:val="549"/>
        </w:trPr>
        <w:tc>
          <w:tcPr>
            <w:tcW w:w="851" w:type="dxa"/>
          </w:tcPr>
          <w:p w14:paraId="10B6930F" w14:textId="408BE501" w:rsidR="007E0DA7" w:rsidRPr="00DE3377" w:rsidRDefault="007E0DA7" w:rsidP="007E0DA7">
            <w:pPr>
              <w:spacing w:after="0" w:line="240" w:lineRule="auto"/>
              <w:jc w:val="center"/>
            </w:pPr>
            <w:r w:rsidRPr="00DE3377">
              <w:t>6</w:t>
            </w:r>
          </w:p>
        </w:tc>
        <w:tc>
          <w:tcPr>
            <w:tcW w:w="5670" w:type="dxa"/>
          </w:tcPr>
          <w:p w14:paraId="4EFF0BF3" w14:textId="77777777" w:rsidR="007E0DA7" w:rsidRPr="00DE3377" w:rsidRDefault="007E0DA7" w:rsidP="007E0DA7">
            <w:pPr>
              <w:spacing w:after="0" w:line="240" w:lineRule="auto"/>
            </w:pPr>
            <w:r w:rsidRPr="00DE3377">
              <w:t xml:space="preserve">Доработка отчета об ОВОС по замечаниям </w:t>
            </w:r>
          </w:p>
          <w:p w14:paraId="473469BC" w14:textId="1622C57D" w:rsidR="007E0DA7" w:rsidRPr="00DE3377" w:rsidRDefault="007E0DA7" w:rsidP="007E0DA7">
            <w:pPr>
              <w:spacing w:after="0" w:line="240" w:lineRule="auto"/>
            </w:pPr>
            <w:r w:rsidRPr="00DE3377">
              <w:t>(при необходимости)</w:t>
            </w:r>
          </w:p>
        </w:tc>
        <w:tc>
          <w:tcPr>
            <w:tcW w:w="2835" w:type="dxa"/>
          </w:tcPr>
          <w:p w14:paraId="40C92F7B" w14:textId="553BDFB9" w:rsidR="007E0DA7" w:rsidRPr="00DE3377" w:rsidRDefault="00124243" w:rsidP="007E0DA7">
            <w:pPr>
              <w:spacing w:after="0" w:line="240" w:lineRule="auto"/>
              <w:jc w:val="center"/>
            </w:pPr>
            <w:r>
              <w:t>сентябрь</w:t>
            </w:r>
            <w:r w:rsidR="00DE3377" w:rsidRPr="00DE3377">
              <w:t xml:space="preserve"> </w:t>
            </w:r>
            <w:r w:rsidR="000A3DB2" w:rsidRPr="00DE3377">
              <w:t>2024</w:t>
            </w:r>
          </w:p>
        </w:tc>
      </w:tr>
      <w:tr w:rsidR="00DE3377" w:rsidRPr="00DE3377" w14:paraId="30F4FD21" w14:textId="77777777" w:rsidTr="00124243">
        <w:trPr>
          <w:trHeight w:val="554"/>
        </w:trPr>
        <w:tc>
          <w:tcPr>
            <w:tcW w:w="851" w:type="dxa"/>
          </w:tcPr>
          <w:p w14:paraId="12B14004" w14:textId="51DD1FD1" w:rsidR="000A3DB2" w:rsidRPr="00DE3377" w:rsidRDefault="000A3DB2" w:rsidP="000A3DB2">
            <w:pPr>
              <w:spacing w:after="0" w:line="240" w:lineRule="auto"/>
              <w:jc w:val="center"/>
            </w:pPr>
            <w:r w:rsidRPr="00DE3377">
              <w:t>7</w:t>
            </w:r>
          </w:p>
        </w:tc>
        <w:tc>
          <w:tcPr>
            <w:tcW w:w="5670" w:type="dxa"/>
          </w:tcPr>
          <w:p w14:paraId="34F1970C" w14:textId="77777777" w:rsidR="000A3DB2" w:rsidRPr="00DE3377" w:rsidRDefault="000A3DB2" w:rsidP="000A3DB2">
            <w:pPr>
              <w:spacing w:after="0" w:line="240" w:lineRule="auto"/>
            </w:pPr>
            <w:r w:rsidRPr="00DE3377">
              <w:t>Представление отчета об ОВОС в составе проектной документации на государственную экологическую экспертизу</w:t>
            </w:r>
          </w:p>
        </w:tc>
        <w:tc>
          <w:tcPr>
            <w:tcW w:w="2835" w:type="dxa"/>
          </w:tcPr>
          <w:p w14:paraId="333C722D" w14:textId="72E72EA8" w:rsidR="000A3DB2" w:rsidRPr="00DE3377" w:rsidRDefault="00124243" w:rsidP="000A3DB2">
            <w:pPr>
              <w:spacing w:after="0" w:line="240" w:lineRule="auto"/>
              <w:jc w:val="center"/>
            </w:pPr>
            <w:r>
              <w:t>октябрь</w:t>
            </w:r>
            <w:bookmarkStart w:id="0" w:name="_GoBack"/>
            <w:bookmarkEnd w:id="0"/>
            <w:r w:rsidR="000A3DB2" w:rsidRPr="00DE3377">
              <w:t xml:space="preserve"> 2024</w:t>
            </w:r>
          </w:p>
        </w:tc>
      </w:tr>
      <w:tr w:rsidR="00DE3377" w:rsidRPr="00DE3377" w14:paraId="4AD22E8B" w14:textId="77777777" w:rsidTr="00DB7819">
        <w:trPr>
          <w:trHeight w:val="836"/>
        </w:trPr>
        <w:tc>
          <w:tcPr>
            <w:tcW w:w="851" w:type="dxa"/>
          </w:tcPr>
          <w:p w14:paraId="419FB5D7" w14:textId="42682BBD" w:rsidR="007E0DA7" w:rsidRPr="00DE3377" w:rsidRDefault="007E0DA7" w:rsidP="007E0DA7">
            <w:pPr>
              <w:spacing w:after="0" w:line="240" w:lineRule="auto"/>
              <w:jc w:val="center"/>
            </w:pPr>
            <w:r w:rsidRPr="00DE3377">
              <w:t>8</w:t>
            </w:r>
          </w:p>
        </w:tc>
        <w:tc>
          <w:tcPr>
            <w:tcW w:w="5670" w:type="dxa"/>
          </w:tcPr>
          <w:p w14:paraId="270FC8F2" w14:textId="77777777" w:rsidR="007E0DA7" w:rsidRPr="00DE3377" w:rsidRDefault="007E0DA7" w:rsidP="007E0DA7">
            <w:pPr>
              <w:spacing w:after="0" w:line="240" w:lineRule="auto"/>
            </w:pPr>
            <w:r w:rsidRPr="00DE3377">
              <w:t>Принятие решения в отношении планируемой деятельности</w:t>
            </w:r>
          </w:p>
        </w:tc>
        <w:tc>
          <w:tcPr>
            <w:tcW w:w="2835" w:type="dxa"/>
          </w:tcPr>
          <w:p w14:paraId="239CA0D1" w14:textId="0FEA15BC" w:rsidR="007E0DA7" w:rsidRPr="00DE3377" w:rsidRDefault="007E0DA7" w:rsidP="007E0DA7">
            <w:pPr>
              <w:spacing w:after="0" w:line="240" w:lineRule="auto"/>
              <w:jc w:val="center"/>
            </w:pPr>
            <w:r w:rsidRPr="00DE3377">
              <w:t>после прохождения государственной экологической экспертизы</w:t>
            </w:r>
          </w:p>
        </w:tc>
      </w:tr>
    </w:tbl>
    <w:p w14:paraId="0E7C4482" w14:textId="3BC9D9FB" w:rsidR="00990423" w:rsidRPr="00DE3377" w:rsidRDefault="00990423" w:rsidP="00990423">
      <w:pPr>
        <w:pStyle w:val="2"/>
        <w:numPr>
          <w:ilvl w:val="0"/>
          <w:numId w:val="11"/>
        </w:numPr>
        <w:tabs>
          <w:tab w:val="num" w:pos="360"/>
          <w:tab w:val="left" w:pos="993"/>
        </w:tabs>
        <w:autoSpaceDE/>
        <w:autoSpaceDN/>
        <w:ind w:left="0" w:firstLine="709"/>
        <w:jc w:val="both"/>
        <w:rPr>
          <w:i w:val="0"/>
          <w:spacing w:val="2"/>
          <w:sz w:val="24"/>
        </w:rPr>
      </w:pPr>
      <w:r w:rsidRPr="00DE3377">
        <w:rPr>
          <w:i w:val="0"/>
          <w:spacing w:val="2"/>
          <w:sz w:val="24"/>
        </w:rPr>
        <w:t>Сведения о заказчике</w:t>
      </w:r>
    </w:p>
    <w:p w14:paraId="6BC28E09" w14:textId="5D3101E3" w:rsidR="00DE3377" w:rsidRPr="00DE3377" w:rsidRDefault="00DE3377" w:rsidP="00C86A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3377">
        <w:rPr>
          <w:rFonts w:ascii="Times New Roman" w:eastAsia="Times New Roman" w:hAnsi="Times New Roman"/>
          <w:sz w:val="24"/>
          <w:szCs w:val="24"/>
          <w:lang w:eastAsia="ru-RU"/>
        </w:rPr>
        <w:t>Наименование: Общество с ограниченной ответственностью «Ультрахем»</w:t>
      </w:r>
    </w:p>
    <w:p w14:paraId="6A368BB7" w14:textId="16A00161" w:rsidR="00990423" w:rsidRPr="00DE3377" w:rsidRDefault="00990423" w:rsidP="00C86A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3377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</w:t>
      </w:r>
      <w:r w:rsidR="001E3184">
        <w:rPr>
          <w:rFonts w:ascii="Times New Roman" w:eastAsia="Times New Roman" w:hAnsi="Times New Roman"/>
          <w:sz w:val="24"/>
          <w:szCs w:val="24"/>
          <w:lang w:eastAsia="ru-RU"/>
        </w:rPr>
        <w:t xml:space="preserve">213105, </w:t>
      </w:r>
      <w:r w:rsidR="00DE3377" w:rsidRPr="00DE3377">
        <w:rPr>
          <w:rFonts w:ascii="Times New Roman" w:eastAsia="Times New Roman" w:hAnsi="Times New Roman"/>
          <w:sz w:val="24"/>
          <w:szCs w:val="24"/>
          <w:lang w:eastAsia="ru-RU"/>
        </w:rPr>
        <w:t>Могилевская область, Могилевский район, Вейнянский сельсовет, дом 32/1</w:t>
      </w:r>
      <w:r w:rsidRPr="00DE337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99AE7F0" w14:textId="77777777" w:rsidR="00990423" w:rsidRPr="00DE3377" w:rsidRDefault="00990423" w:rsidP="00C86A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3377">
        <w:rPr>
          <w:rFonts w:ascii="Times New Roman" w:eastAsia="Times New Roman" w:hAnsi="Times New Roman"/>
          <w:sz w:val="24"/>
          <w:szCs w:val="24"/>
          <w:lang w:eastAsia="ru-RU"/>
        </w:rPr>
        <w:t xml:space="preserve">Банковские реквизиты: </w:t>
      </w:r>
    </w:p>
    <w:p w14:paraId="56C0B0B6" w14:textId="2F7C3073" w:rsidR="00990423" w:rsidRPr="00DE3377" w:rsidRDefault="00990423" w:rsidP="00C86A2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DE3377">
        <w:rPr>
          <w:rFonts w:ascii="Times New Roman" w:eastAsia="Times New Roman" w:hAnsi="Times New Roman"/>
          <w:sz w:val="24"/>
          <w:szCs w:val="24"/>
          <w:lang w:eastAsia="ru-RU"/>
        </w:rPr>
        <w:t xml:space="preserve">УНП </w:t>
      </w:r>
      <w:r w:rsidR="00DE3377" w:rsidRPr="00DE3377">
        <w:rPr>
          <w:rFonts w:ascii="Times New Roman" w:eastAsia="Times New Roman" w:hAnsi="Times New Roman"/>
          <w:sz w:val="24"/>
          <w:szCs w:val="24"/>
          <w:lang w:eastAsia="ru-RU"/>
        </w:rPr>
        <w:t>812004666</w:t>
      </w:r>
    </w:p>
    <w:p w14:paraId="39481DBE" w14:textId="29DACA16" w:rsidR="00990423" w:rsidRPr="001E3184" w:rsidRDefault="00990423" w:rsidP="00C86A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3184">
        <w:rPr>
          <w:rFonts w:ascii="Times New Roman" w:eastAsia="Times New Roman" w:hAnsi="Times New Roman"/>
          <w:sz w:val="24"/>
          <w:szCs w:val="24"/>
          <w:lang w:eastAsia="ru-RU"/>
        </w:rPr>
        <w:t>банковский счет (IBAN) №</w:t>
      </w:r>
      <w:r w:rsidR="001E3184" w:rsidRPr="001E3184">
        <w:rPr>
          <w:rFonts w:ascii="Times New Roman" w:hAnsi="Times New Roman"/>
          <w:sz w:val="24"/>
          <w:szCs w:val="24"/>
          <w:shd w:val="clear" w:color="auto" w:fill="FFFFFF"/>
        </w:rPr>
        <w:t xml:space="preserve"> BY88PJCB</w:t>
      </w:r>
      <w:r w:rsidR="001E3184" w:rsidRPr="001E3184">
        <w:rPr>
          <w:rStyle w:val="wmi-callto"/>
          <w:rFonts w:ascii="Times New Roman" w:hAnsi="Times New Roman"/>
          <w:sz w:val="24"/>
          <w:szCs w:val="24"/>
          <w:shd w:val="clear" w:color="auto" w:fill="FFFFFF"/>
        </w:rPr>
        <w:t xml:space="preserve">30120355681000000933, </w:t>
      </w:r>
      <w:r w:rsidR="009D7E90" w:rsidRPr="001E3184">
        <w:rPr>
          <w:rFonts w:ascii="Times New Roman" w:eastAsia="Times New Roman" w:hAnsi="Times New Roman"/>
          <w:sz w:val="24"/>
          <w:szCs w:val="24"/>
          <w:lang w:eastAsia="ru-RU"/>
        </w:rPr>
        <w:t>«Приорбанк»</w:t>
      </w:r>
      <w:r w:rsidR="001E3184" w:rsidRPr="001E3184">
        <w:rPr>
          <w:rFonts w:ascii="Times New Roman" w:eastAsia="Times New Roman" w:hAnsi="Times New Roman"/>
          <w:sz w:val="24"/>
          <w:szCs w:val="24"/>
          <w:lang w:eastAsia="ru-RU"/>
        </w:rPr>
        <w:t xml:space="preserve"> ОАО.</w:t>
      </w:r>
      <w:r w:rsidR="00E6145D" w:rsidRPr="001E318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E3184" w:rsidRPr="001E3184">
        <w:rPr>
          <w:rFonts w:ascii="Times New Roman" w:hAnsi="Times New Roman"/>
          <w:sz w:val="24"/>
          <w:szCs w:val="24"/>
          <w:shd w:val="clear" w:color="auto" w:fill="FFFFFF"/>
        </w:rPr>
        <w:t>БИК SWIFT - PJCBBY2X</w:t>
      </w:r>
      <w:r w:rsidRPr="001E318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4E8986E5" w14:textId="77777777" w:rsidR="00DE3377" w:rsidRPr="00DE3377" w:rsidRDefault="00990423" w:rsidP="00DE33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3377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Контактный телефон, факс: </w:t>
      </w:r>
      <w:r w:rsidR="00DE3377" w:rsidRPr="00DE3377">
        <w:rPr>
          <w:rFonts w:ascii="Times New Roman" w:eastAsia="Times New Roman" w:hAnsi="Times New Roman"/>
          <w:sz w:val="24"/>
          <w:szCs w:val="24"/>
          <w:lang w:eastAsia="ru-RU"/>
        </w:rPr>
        <w:t>+375 (222) 49-26-00</w:t>
      </w:r>
    </w:p>
    <w:p w14:paraId="176ED9AF" w14:textId="3921324E" w:rsidR="00990423" w:rsidRPr="00DE3377" w:rsidRDefault="00990423" w:rsidP="00C86A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3377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электронной почты: </w:t>
      </w:r>
      <w:r w:rsidR="00DE3377" w:rsidRPr="00DE3377">
        <w:rPr>
          <w:rFonts w:ascii="Times New Roman" w:eastAsia="Times New Roman" w:hAnsi="Times New Roman"/>
          <w:sz w:val="24"/>
          <w:szCs w:val="24"/>
          <w:lang w:eastAsia="ru-RU"/>
        </w:rPr>
        <w:t>office.mogilev@ultradecor.by</w:t>
      </w:r>
    </w:p>
    <w:p w14:paraId="129073E6" w14:textId="7885D64A" w:rsidR="009D7E90" w:rsidRPr="00DE3377" w:rsidRDefault="009D7E90" w:rsidP="00C86A23">
      <w:pPr>
        <w:pStyle w:val="point"/>
        <w:ind w:firstLine="720"/>
      </w:pPr>
      <w:r w:rsidRPr="00DE3377">
        <w:t xml:space="preserve">Основным видом деятельности </w:t>
      </w:r>
      <w:r w:rsidR="00DE3377" w:rsidRPr="00DE3377">
        <w:t>ООО «Ультрахем»</w:t>
      </w:r>
      <w:r w:rsidRPr="00DE3377">
        <w:t xml:space="preserve"> является </w:t>
      </w:r>
      <w:r w:rsidR="00DE3377" w:rsidRPr="00DE3377">
        <w:t>выпуск карбамидоформальдегидных и фенолформальдегидных смол и компонентов, необходимых для выпуска данной продукции</w:t>
      </w:r>
      <w:r w:rsidRPr="00DE3377">
        <w:t>.</w:t>
      </w:r>
    </w:p>
    <w:p w14:paraId="31A6F550" w14:textId="505CE94C" w:rsidR="0047136C" w:rsidRPr="00DE3377" w:rsidRDefault="0047136C" w:rsidP="00990423">
      <w:pPr>
        <w:pStyle w:val="2"/>
        <w:numPr>
          <w:ilvl w:val="0"/>
          <w:numId w:val="11"/>
        </w:numPr>
        <w:tabs>
          <w:tab w:val="num" w:pos="360"/>
          <w:tab w:val="left" w:pos="993"/>
        </w:tabs>
        <w:autoSpaceDE/>
        <w:autoSpaceDN/>
        <w:ind w:left="0" w:firstLine="709"/>
        <w:jc w:val="both"/>
        <w:rPr>
          <w:b w:val="0"/>
          <w:bCs w:val="0"/>
          <w:i w:val="0"/>
          <w:iCs w:val="0"/>
          <w:sz w:val="24"/>
          <w:szCs w:val="24"/>
        </w:rPr>
      </w:pPr>
      <w:r w:rsidRPr="00DE3377">
        <w:rPr>
          <w:i w:val="0"/>
          <w:spacing w:val="2"/>
          <w:sz w:val="24"/>
        </w:rPr>
        <w:t xml:space="preserve">Сведения </w:t>
      </w:r>
      <w:r w:rsidR="00990423" w:rsidRPr="00DE3377">
        <w:rPr>
          <w:i w:val="0"/>
          <w:spacing w:val="2"/>
          <w:sz w:val="24"/>
        </w:rPr>
        <w:t xml:space="preserve">о планируемой деятельности и альтернативных вариантах ее </w:t>
      </w:r>
      <w:r w:rsidR="00990423" w:rsidRPr="00DE3377">
        <w:rPr>
          <w:b w:val="0"/>
          <w:bCs w:val="0"/>
          <w:i w:val="0"/>
          <w:iCs w:val="0"/>
          <w:sz w:val="24"/>
          <w:szCs w:val="24"/>
        </w:rPr>
        <w:t>размещения и (или) реализации</w:t>
      </w:r>
    </w:p>
    <w:p w14:paraId="76CBB575" w14:textId="30E0AB5D" w:rsidR="00394834" w:rsidRPr="00A7162B" w:rsidRDefault="00394834" w:rsidP="003948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162B">
        <w:rPr>
          <w:rFonts w:ascii="Times New Roman" w:eastAsia="Times New Roman" w:hAnsi="Times New Roman"/>
          <w:sz w:val="24"/>
          <w:szCs w:val="24"/>
          <w:lang w:eastAsia="ru-RU"/>
        </w:rPr>
        <w:t xml:space="preserve">Целью данного проекта является организация </w:t>
      </w:r>
      <w:r w:rsidR="00520202" w:rsidRPr="00A7162B">
        <w:rPr>
          <w:rFonts w:ascii="Times New Roman" w:eastAsia="Times New Roman" w:hAnsi="Times New Roman"/>
          <w:sz w:val="24"/>
          <w:szCs w:val="24"/>
          <w:lang w:eastAsia="ru-RU"/>
        </w:rPr>
        <w:t>производства</w:t>
      </w:r>
      <w:r w:rsidRPr="00A716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E3377" w:rsidRPr="00A7162B">
        <w:rPr>
          <w:rFonts w:ascii="Times New Roman" w:eastAsia="Times New Roman" w:hAnsi="Times New Roman"/>
          <w:sz w:val="24"/>
          <w:szCs w:val="24"/>
          <w:lang w:eastAsia="ru-RU"/>
        </w:rPr>
        <w:t>полиамидполиамино-эпихлоргидриновых (влагопрочных) смол</w:t>
      </w:r>
      <w:r w:rsidRPr="00A7162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02395A9" w14:textId="33341DB1" w:rsidR="00DE3377" w:rsidRPr="00A7162B" w:rsidRDefault="00DE3377" w:rsidP="00DE33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162B">
        <w:rPr>
          <w:rFonts w:ascii="Times New Roman" w:eastAsia="Times New Roman" w:hAnsi="Times New Roman"/>
          <w:sz w:val="24"/>
          <w:szCs w:val="24"/>
          <w:lang w:eastAsia="ru-RU"/>
        </w:rPr>
        <w:t>Полиамидполиамино-эпихлоргидриновые (влагопрочные) смолы применяются при производстве картона и бумаги, для обеспечения прочности и устойчивости при намокании.</w:t>
      </w:r>
    </w:p>
    <w:p w14:paraId="07FF84D0" w14:textId="77777777" w:rsidR="00DE3377" w:rsidRPr="00A7162B" w:rsidRDefault="00394834" w:rsidP="003948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162B">
        <w:rPr>
          <w:rFonts w:ascii="Times New Roman" w:eastAsia="Times New Roman" w:hAnsi="Times New Roman"/>
          <w:sz w:val="24"/>
          <w:szCs w:val="24"/>
          <w:lang w:eastAsia="ru-RU"/>
        </w:rPr>
        <w:t>Проектом предусматривается возведение</w:t>
      </w:r>
      <w:r w:rsidR="00DE3377" w:rsidRPr="00A7162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6B038EAE" w14:textId="5CD7424F" w:rsidR="00DE3377" w:rsidRPr="00A7162B" w:rsidRDefault="00DE3377" w:rsidP="00DE33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162B">
        <w:rPr>
          <w:rFonts w:ascii="Times New Roman" w:eastAsia="Times New Roman" w:hAnsi="Times New Roman"/>
          <w:sz w:val="24"/>
          <w:szCs w:val="24"/>
          <w:lang w:eastAsia="ru-RU"/>
        </w:rPr>
        <w:t xml:space="preserve">- реакторного зала производства эпихлоргидриновых смол; </w:t>
      </w:r>
    </w:p>
    <w:p w14:paraId="2481052D" w14:textId="740CF8BC" w:rsidR="00DE3377" w:rsidRPr="00A7162B" w:rsidRDefault="00DE3377" w:rsidP="00DE33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162B">
        <w:rPr>
          <w:rFonts w:ascii="Times New Roman" w:eastAsia="Times New Roman" w:hAnsi="Times New Roman"/>
          <w:sz w:val="24"/>
          <w:szCs w:val="24"/>
          <w:lang w:eastAsia="ru-RU"/>
        </w:rPr>
        <w:t>- склада хранения эпихлоргидриновой смолы, полиамидполиамина;</w:t>
      </w:r>
    </w:p>
    <w:p w14:paraId="04B063DF" w14:textId="4B713BE0" w:rsidR="00DE3377" w:rsidRPr="00A7162B" w:rsidRDefault="00DE3377" w:rsidP="00DE33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162B">
        <w:rPr>
          <w:rFonts w:ascii="Times New Roman" w:eastAsia="Times New Roman" w:hAnsi="Times New Roman"/>
          <w:sz w:val="24"/>
          <w:szCs w:val="24"/>
          <w:lang w:eastAsia="ru-RU"/>
        </w:rPr>
        <w:t xml:space="preserve">- станции загрузки и разгрузки смол и промежуточного продукта; </w:t>
      </w:r>
    </w:p>
    <w:p w14:paraId="7DF4114A" w14:textId="55489139" w:rsidR="00DE3377" w:rsidRPr="00A7162B" w:rsidRDefault="00DE3377" w:rsidP="00DE33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162B">
        <w:rPr>
          <w:rFonts w:ascii="Times New Roman" w:eastAsia="Times New Roman" w:hAnsi="Times New Roman"/>
          <w:sz w:val="24"/>
          <w:szCs w:val="24"/>
          <w:lang w:eastAsia="ru-RU"/>
        </w:rPr>
        <w:t xml:space="preserve">- емкость хранения диэтилентриамина; </w:t>
      </w:r>
    </w:p>
    <w:p w14:paraId="17483554" w14:textId="2AA7EC84" w:rsidR="00DE3377" w:rsidRPr="00A7162B" w:rsidRDefault="00DE3377" w:rsidP="00DE33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162B">
        <w:rPr>
          <w:rFonts w:ascii="Times New Roman" w:eastAsia="Times New Roman" w:hAnsi="Times New Roman"/>
          <w:sz w:val="24"/>
          <w:szCs w:val="24"/>
          <w:lang w:eastAsia="ru-RU"/>
        </w:rPr>
        <w:t xml:space="preserve">- емкость хранения соляной кислоты; </w:t>
      </w:r>
    </w:p>
    <w:p w14:paraId="48328B4A" w14:textId="32C0174B" w:rsidR="00DE3377" w:rsidRPr="00A7162B" w:rsidRDefault="00DE3377" w:rsidP="00DE33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162B">
        <w:rPr>
          <w:rFonts w:ascii="Times New Roman" w:eastAsia="Times New Roman" w:hAnsi="Times New Roman"/>
          <w:sz w:val="24"/>
          <w:szCs w:val="24"/>
          <w:lang w:eastAsia="ru-RU"/>
        </w:rPr>
        <w:t xml:space="preserve">- склада хранения эпихлоргидрина; </w:t>
      </w:r>
    </w:p>
    <w:p w14:paraId="5616836D" w14:textId="06A7EA04" w:rsidR="00DE3377" w:rsidRPr="00A7162B" w:rsidRDefault="00DE3377" w:rsidP="00DE33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162B">
        <w:rPr>
          <w:rFonts w:ascii="Times New Roman" w:eastAsia="Times New Roman" w:hAnsi="Times New Roman"/>
          <w:sz w:val="24"/>
          <w:szCs w:val="24"/>
          <w:lang w:eastAsia="ru-RU"/>
        </w:rPr>
        <w:t xml:space="preserve">- станции разгрузки эпихлоргидрина; </w:t>
      </w:r>
    </w:p>
    <w:p w14:paraId="684174BD" w14:textId="3E6EC178" w:rsidR="00DE3377" w:rsidRPr="00A7162B" w:rsidRDefault="00DE3377" w:rsidP="00DE33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162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</w:t>
      </w:r>
      <w:r w:rsidR="00A7162B" w:rsidRPr="00A7162B">
        <w:rPr>
          <w:rFonts w:ascii="Times New Roman" w:eastAsia="Times New Roman" w:hAnsi="Times New Roman"/>
          <w:sz w:val="24"/>
          <w:szCs w:val="24"/>
          <w:lang w:eastAsia="ru-RU"/>
        </w:rPr>
        <w:t>организация</w:t>
      </w:r>
      <w:r w:rsidRPr="00A7162B">
        <w:rPr>
          <w:rFonts w:ascii="Times New Roman" w:eastAsia="Times New Roman" w:hAnsi="Times New Roman"/>
          <w:sz w:val="24"/>
          <w:szCs w:val="24"/>
          <w:lang w:eastAsia="ru-RU"/>
        </w:rPr>
        <w:t xml:space="preserve"> хранения адипиновой кислоты, </w:t>
      </w:r>
      <w:r w:rsidR="00A7162B" w:rsidRPr="00A7162B">
        <w:rPr>
          <w:rFonts w:ascii="Times New Roman" w:eastAsia="Times New Roman" w:hAnsi="Times New Roman"/>
          <w:sz w:val="24"/>
          <w:szCs w:val="24"/>
          <w:lang w:eastAsia="ru-RU"/>
        </w:rPr>
        <w:t>э</w:t>
      </w:r>
      <w:r w:rsidRPr="00A7162B">
        <w:rPr>
          <w:rFonts w:ascii="Times New Roman" w:eastAsia="Times New Roman" w:hAnsi="Times New Roman"/>
          <w:sz w:val="24"/>
          <w:szCs w:val="24"/>
          <w:lang w:eastAsia="ru-RU"/>
        </w:rPr>
        <w:t xml:space="preserve">пихлоргидрина, </w:t>
      </w:r>
      <w:r w:rsidR="00A7162B" w:rsidRPr="00A7162B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A7162B">
        <w:rPr>
          <w:rFonts w:ascii="Times New Roman" w:eastAsia="Times New Roman" w:hAnsi="Times New Roman"/>
          <w:sz w:val="24"/>
          <w:szCs w:val="24"/>
          <w:lang w:eastAsia="ru-RU"/>
        </w:rPr>
        <w:t>оляной кислоты</w:t>
      </w:r>
      <w:r w:rsidR="00A7162B" w:rsidRPr="00A7162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C620FB1" w14:textId="77777777" w:rsidR="00DB7819" w:rsidRPr="00A7162B" w:rsidRDefault="00DB7819" w:rsidP="00DB78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162B">
        <w:rPr>
          <w:rFonts w:ascii="Times New Roman" w:eastAsia="Times New Roman" w:hAnsi="Times New Roman"/>
          <w:sz w:val="24"/>
          <w:szCs w:val="24"/>
          <w:lang w:eastAsia="ru-RU"/>
        </w:rPr>
        <w:t>Планируемая деятельность не имеет возможного трансграничного воздействия.</w:t>
      </w:r>
    </w:p>
    <w:p w14:paraId="5900E951" w14:textId="24675D64" w:rsidR="00DB7819" w:rsidRPr="00DE3377" w:rsidRDefault="00DB7819" w:rsidP="00DB78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162B">
        <w:rPr>
          <w:rFonts w:ascii="Times New Roman" w:eastAsia="Times New Roman" w:hAnsi="Times New Roman"/>
          <w:sz w:val="24"/>
          <w:szCs w:val="24"/>
          <w:lang w:eastAsia="ru-RU"/>
        </w:rPr>
        <w:t xml:space="preserve">Строительство предусматривается в условиях действующего использования существующей инфраструктуры (подъездные пути, инженерные коммуникации, трудовые </w:t>
      </w:r>
      <w:r w:rsidRPr="00DE3377">
        <w:rPr>
          <w:rFonts w:ascii="Times New Roman" w:eastAsia="Times New Roman" w:hAnsi="Times New Roman"/>
          <w:sz w:val="24"/>
          <w:szCs w:val="24"/>
          <w:lang w:eastAsia="ru-RU"/>
        </w:rPr>
        <w:t xml:space="preserve">ресурсы). </w:t>
      </w:r>
      <w:r w:rsidR="00C340CD" w:rsidRPr="00DE3377">
        <w:rPr>
          <w:rFonts w:ascii="Times New Roman" w:eastAsia="Times New Roman" w:hAnsi="Times New Roman"/>
          <w:sz w:val="24"/>
          <w:szCs w:val="24"/>
          <w:lang w:eastAsia="ru-RU"/>
        </w:rPr>
        <w:t xml:space="preserve">Альтернативным вариантом планируемой деятельности может быть только «нулевая» альтернатива, то есть отказ от реализации проекта. </w:t>
      </w:r>
      <w:r w:rsidRPr="00DE3377">
        <w:rPr>
          <w:rFonts w:ascii="Times New Roman" w:eastAsia="Times New Roman" w:hAnsi="Times New Roman"/>
          <w:sz w:val="24"/>
          <w:szCs w:val="24"/>
          <w:lang w:eastAsia="ru-RU"/>
        </w:rPr>
        <w:t>Поэтому альтернативные варианты размещения не рассматривались, карта-схема альтернативных вариантов размещения планируемой деятельности не составлялась.</w:t>
      </w:r>
    </w:p>
    <w:p w14:paraId="1303B78C" w14:textId="77777777" w:rsidR="00DB7819" w:rsidRPr="00DE3377" w:rsidRDefault="00DB7819" w:rsidP="00DB781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3377">
        <w:rPr>
          <w:rFonts w:ascii="Times New Roman" w:eastAsia="Times New Roman" w:hAnsi="Times New Roman"/>
          <w:sz w:val="24"/>
          <w:szCs w:val="24"/>
          <w:lang w:eastAsia="ru-RU"/>
        </w:rPr>
        <w:t>Структура отчета об ОВОС должна соответствовать требованиям нормативно-правовых актов Республики Беларусь.</w:t>
      </w:r>
    </w:p>
    <w:p w14:paraId="264D5356" w14:textId="37E4A0D0" w:rsidR="00AD2551" w:rsidRPr="00DE3377" w:rsidRDefault="00AD2551" w:rsidP="00E51E08">
      <w:pPr>
        <w:pStyle w:val="2"/>
        <w:numPr>
          <w:ilvl w:val="0"/>
          <w:numId w:val="11"/>
        </w:numPr>
        <w:tabs>
          <w:tab w:val="num" w:pos="360"/>
          <w:tab w:val="left" w:pos="993"/>
        </w:tabs>
        <w:autoSpaceDE/>
        <w:autoSpaceDN/>
        <w:ind w:left="0" w:firstLine="709"/>
        <w:jc w:val="both"/>
        <w:rPr>
          <w:i w:val="0"/>
          <w:spacing w:val="2"/>
          <w:sz w:val="24"/>
        </w:rPr>
      </w:pPr>
      <w:r w:rsidRPr="00DE3377">
        <w:rPr>
          <w:i w:val="0"/>
          <w:spacing w:val="2"/>
          <w:sz w:val="24"/>
        </w:rPr>
        <w:t xml:space="preserve">Сведения о предполагаемых методах и методиках прогнозирования и оценки, которые будут использованы </w:t>
      </w:r>
      <w:r w:rsidR="0047136C" w:rsidRPr="00DE3377">
        <w:rPr>
          <w:i w:val="0"/>
          <w:spacing w:val="2"/>
          <w:sz w:val="24"/>
        </w:rPr>
        <w:t>для оценки воздействия</w:t>
      </w:r>
    </w:p>
    <w:p w14:paraId="7F82D086" w14:textId="77777777" w:rsidR="00AD2551" w:rsidRPr="00DE3377" w:rsidRDefault="00AD2551" w:rsidP="00AD25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3377">
        <w:rPr>
          <w:rFonts w:ascii="Times New Roman" w:eastAsia="Times New Roman" w:hAnsi="Times New Roman"/>
          <w:sz w:val="24"/>
          <w:szCs w:val="24"/>
          <w:lang w:eastAsia="ru-RU"/>
        </w:rPr>
        <w:t>При проведении ОВОС используется:</w:t>
      </w:r>
    </w:p>
    <w:p w14:paraId="5886A40E" w14:textId="77777777" w:rsidR="00AD2551" w:rsidRPr="00DE3377" w:rsidRDefault="00AD2551" w:rsidP="00AD25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3377">
        <w:rPr>
          <w:rFonts w:ascii="Times New Roman" w:eastAsia="Times New Roman" w:hAnsi="Times New Roman"/>
          <w:sz w:val="24"/>
          <w:szCs w:val="24"/>
          <w:lang w:eastAsia="ru-RU"/>
        </w:rPr>
        <w:t>достоверная и актуальная исходная информация;</w:t>
      </w:r>
    </w:p>
    <w:p w14:paraId="4050A532" w14:textId="77777777" w:rsidR="00AD2551" w:rsidRPr="00DE3377" w:rsidRDefault="00AD2551" w:rsidP="00AD25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3377">
        <w:rPr>
          <w:rFonts w:ascii="Times New Roman" w:eastAsia="Times New Roman" w:hAnsi="Times New Roman"/>
          <w:sz w:val="24"/>
          <w:szCs w:val="24"/>
          <w:lang w:eastAsia="ru-RU"/>
        </w:rPr>
        <w:t>данные испытаний и измерений, выполненных лабораториями (испытательными центрами), аккредитованными в Национальной системе аккредитации Республики Беларусь по методикам выполнения измерений, прошедшим метрологическое подтверждение пригодности методик выполнения измерений, с применением средств измерений, прошедших метрологический контроль;</w:t>
      </w:r>
    </w:p>
    <w:p w14:paraId="70DE4F85" w14:textId="77777777" w:rsidR="00AD2551" w:rsidRPr="00DE3377" w:rsidRDefault="00AD2551" w:rsidP="00AD25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3377">
        <w:rPr>
          <w:rFonts w:ascii="Times New Roman" w:eastAsia="Times New Roman" w:hAnsi="Times New Roman"/>
          <w:sz w:val="24"/>
          <w:szCs w:val="24"/>
          <w:lang w:eastAsia="ru-RU"/>
        </w:rPr>
        <w:t>методы и методики прогнозирования, оценки и расчетные данные, в соответствии с нормативно-правовыми актами, техническими нормативно-правовыми актами Республики Беларусь.</w:t>
      </w:r>
    </w:p>
    <w:p w14:paraId="1B9D91C9" w14:textId="77777777" w:rsidR="00AD2551" w:rsidRPr="00DE3377" w:rsidRDefault="00AD2551" w:rsidP="00E51E08">
      <w:pPr>
        <w:pStyle w:val="2"/>
        <w:numPr>
          <w:ilvl w:val="0"/>
          <w:numId w:val="11"/>
        </w:numPr>
        <w:tabs>
          <w:tab w:val="num" w:pos="360"/>
          <w:tab w:val="left" w:pos="993"/>
        </w:tabs>
        <w:autoSpaceDE/>
        <w:autoSpaceDN/>
        <w:ind w:left="0" w:firstLine="709"/>
        <w:jc w:val="both"/>
        <w:rPr>
          <w:i w:val="0"/>
          <w:spacing w:val="2"/>
          <w:sz w:val="24"/>
        </w:rPr>
      </w:pPr>
      <w:r w:rsidRPr="00DE3377">
        <w:rPr>
          <w:i w:val="0"/>
          <w:spacing w:val="2"/>
          <w:sz w:val="24"/>
        </w:rPr>
        <w:t>Информация по следующим разделам будет приведена в отчете об ОВОС:</w:t>
      </w:r>
    </w:p>
    <w:p w14:paraId="06EE983A" w14:textId="77777777" w:rsidR="00AD2551" w:rsidRPr="00DE3377" w:rsidRDefault="00AD2551" w:rsidP="00AD25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3377">
        <w:rPr>
          <w:rFonts w:ascii="Times New Roman" w:eastAsia="Times New Roman" w:hAnsi="Times New Roman"/>
          <w:sz w:val="24"/>
          <w:szCs w:val="24"/>
          <w:lang w:eastAsia="ru-RU"/>
        </w:rPr>
        <w:t>"Существующее состояние окружающей среды, социально-экономические и иные условия";</w:t>
      </w:r>
    </w:p>
    <w:p w14:paraId="0A529222" w14:textId="77777777" w:rsidR="00AD2551" w:rsidRPr="00DE3377" w:rsidRDefault="00AD2551" w:rsidP="00AD25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3377">
        <w:rPr>
          <w:rFonts w:ascii="Times New Roman" w:eastAsia="Times New Roman" w:hAnsi="Times New Roman"/>
          <w:sz w:val="24"/>
          <w:szCs w:val="24"/>
          <w:lang w:eastAsia="ru-RU"/>
        </w:rPr>
        <w:t>"Предварительная оценка возможного воздействия альтернативных вариантов размещения и (или) реализации планируемой деятельности на компоненты окружающей среды, социально-экономические и иные условия";</w:t>
      </w:r>
    </w:p>
    <w:p w14:paraId="1CBCEA83" w14:textId="77777777" w:rsidR="00AD2551" w:rsidRPr="00DE3377" w:rsidRDefault="00AD2551" w:rsidP="00AD25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3377">
        <w:rPr>
          <w:rFonts w:ascii="Times New Roman" w:eastAsia="Times New Roman" w:hAnsi="Times New Roman"/>
          <w:sz w:val="24"/>
          <w:szCs w:val="24"/>
          <w:lang w:eastAsia="ru-RU"/>
        </w:rPr>
        <w:t>"Предполагаемые меры по предотвращению, минимизации или компенсации вредного воздействия на окружающую среду и улучшению социально-экономических условий";</w:t>
      </w:r>
    </w:p>
    <w:p w14:paraId="167D53FF" w14:textId="77777777" w:rsidR="00AD2551" w:rsidRPr="00DE3377" w:rsidRDefault="00AD2551" w:rsidP="00AD25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3377">
        <w:rPr>
          <w:rFonts w:ascii="Times New Roman" w:eastAsia="Times New Roman" w:hAnsi="Times New Roman"/>
          <w:sz w:val="24"/>
          <w:szCs w:val="24"/>
          <w:lang w:eastAsia="ru-RU"/>
        </w:rPr>
        <w:t>"Вероятные чрезвычайные и запроектные аварийные ситуации. Предполагаемые меры по их предупреждению, реагированию на них, ликвидации их последствий";</w:t>
      </w:r>
    </w:p>
    <w:p w14:paraId="610C1E26" w14:textId="77777777" w:rsidR="00AD2551" w:rsidRPr="00DE3377" w:rsidRDefault="00AD2551" w:rsidP="00AD25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3377">
        <w:rPr>
          <w:rFonts w:ascii="Times New Roman" w:eastAsia="Times New Roman" w:hAnsi="Times New Roman"/>
          <w:sz w:val="24"/>
          <w:szCs w:val="24"/>
          <w:lang w:eastAsia="ru-RU"/>
        </w:rPr>
        <w:t>"Предложения о программе локального мониторинга окружающей среды и (или) необходимости проведения послепроектного анализа";</w:t>
      </w:r>
    </w:p>
    <w:p w14:paraId="28ED80B5" w14:textId="77777777" w:rsidR="00AD2551" w:rsidRPr="00DE3377" w:rsidRDefault="00AD2551" w:rsidP="00AD25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3377">
        <w:rPr>
          <w:rFonts w:ascii="Times New Roman" w:eastAsia="Times New Roman" w:hAnsi="Times New Roman"/>
          <w:sz w:val="24"/>
          <w:szCs w:val="24"/>
          <w:lang w:eastAsia="ru-RU"/>
        </w:rPr>
        <w:t xml:space="preserve">"Условия для проектирования объекта в целях обеспечения экологической безопасности планируемой деятельности с учетом возможных последствий в области охраны окружающей среды и рационального использования природных ресурсов и связанных с ними социально-экономических последствий, иных последствий планируемой деятельности для окружающей среды, включая здоровье и безопасность людей, животный мир, растительный мир, </w:t>
      </w:r>
      <w:r w:rsidRPr="00DE337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земли (включая почвы), недра, атмосферный воздух, водные ресурсы, климат, ландшафт, природные территории, подлежащие особой и (или) специальной охране, а также для объектов историко-культурных ценностей и (при наличии) взаимосвязей между этими последствиями".</w:t>
      </w:r>
    </w:p>
    <w:sectPr w:rsidR="00AD2551" w:rsidRPr="00DE3377" w:rsidSect="008820A4">
      <w:pgSz w:w="11906" w:h="16838"/>
      <w:pgMar w:top="851" w:right="567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D4A769" w14:textId="77777777" w:rsidR="005E5D0A" w:rsidRDefault="005E5D0A" w:rsidP="006350B2">
      <w:pPr>
        <w:spacing w:after="0" w:line="240" w:lineRule="auto"/>
      </w:pPr>
      <w:r>
        <w:separator/>
      </w:r>
    </w:p>
  </w:endnote>
  <w:endnote w:type="continuationSeparator" w:id="0">
    <w:p w14:paraId="0FA1CFFE" w14:textId="77777777" w:rsidR="005E5D0A" w:rsidRDefault="005E5D0A" w:rsidP="00635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B96C59" w14:textId="77777777" w:rsidR="005E5D0A" w:rsidRDefault="005E5D0A" w:rsidP="006350B2">
      <w:pPr>
        <w:spacing w:after="0" w:line="240" w:lineRule="auto"/>
      </w:pPr>
      <w:r>
        <w:separator/>
      </w:r>
    </w:p>
  </w:footnote>
  <w:footnote w:type="continuationSeparator" w:id="0">
    <w:p w14:paraId="48341ABC" w14:textId="77777777" w:rsidR="005E5D0A" w:rsidRDefault="005E5D0A" w:rsidP="006350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9CCE3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1FA70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6AA5F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B40F8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4EA06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1E00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C544C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8268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385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A2A01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E4D341E"/>
    <w:multiLevelType w:val="hybridMultilevel"/>
    <w:tmpl w:val="F0569776"/>
    <w:lvl w:ilvl="0" w:tplc="519C3D12">
      <w:start w:val="1"/>
      <w:numFmt w:val="decimal"/>
      <w:lvlText w:val="%1."/>
      <w:lvlJc w:val="left"/>
      <w:pPr>
        <w:ind w:left="489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C72"/>
    <w:rsid w:val="00003AF3"/>
    <w:rsid w:val="00010FEC"/>
    <w:rsid w:val="000144C9"/>
    <w:rsid w:val="00083CD2"/>
    <w:rsid w:val="000902A9"/>
    <w:rsid w:val="00094E88"/>
    <w:rsid w:val="00096CE5"/>
    <w:rsid w:val="000A38AA"/>
    <w:rsid w:val="000A3DB2"/>
    <w:rsid w:val="000A4E8F"/>
    <w:rsid w:val="000B367D"/>
    <w:rsid w:val="000E482E"/>
    <w:rsid w:val="001148B9"/>
    <w:rsid w:val="00124243"/>
    <w:rsid w:val="00124B15"/>
    <w:rsid w:val="0012733D"/>
    <w:rsid w:val="00173FB1"/>
    <w:rsid w:val="001A1ED8"/>
    <w:rsid w:val="001D6B07"/>
    <w:rsid w:val="001E3184"/>
    <w:rsid w:val="001E466C"/>
    <w:rsid w:val="001F29FA"/>
    <w:rsid w:val="00204BB9"/>
    <w:rsid w:val="002058A1"/>
    <w:rsid w:val="00205A08"/>
    <w:rsid w:val="00206BA4"/>
    <w:rsid w:val="0021191B"/>
    <w:rsid w:val="002237E0"/>
    <w:rsid w:val="002437D2"/>
    <w:rsid w:val="00267A42"/>
    <w:rsid w:val="00293D0A"/>
    <w:rsid w:val="00297BAB"/>
    <w:rsid w:val="00297EF9"/>
    <w:rsid w:val="002A23C1"/>
    <w:rsid w:val="002B0479"/>
    <w:rsid w:val="002B1D6D"/>
    <w:rsid w:val="002B52EF"/>
    <w:rsid w:val="002C0B9C"/>
    <w:rsid w:val="002D42B4"/>
    <w:rsid w:val="002E02DB"/>
    <w:rsid w:val="002F1481"/>
    <w:rsid w:val="002F73B6"/>
    <w:rsid w:val="003019D4"/>
    <w:rsid w:val="00332569"/>
    <w:rsid w:val="00347E33"/>
    <w:rsid w:val="00361DF4"/>
    <w:rsid w:val="00386275"/>
    <w:rsid w:val="00394834"/>
    <w:rsid w:val="003D38F3"/>
    <w:rsid w:val="003E5D17"/>
    <w:rsid w:val="003E6DC9"/>
    <w:rsid w:val="00415359"/>
    <w:rsid w:val="004271D1"/>
    <w:rsid w:val="00436092"/>
    <w:rsid w:val="0047136C"/>
    <w:rsid w:val="00493477"/>
    <w:rsid w:val="004B4E3C"/>
    <w:rsid w:val="004C2439"/>
    <w:rsid w:val="0051394A"/>
    <w:rsid w:val="00520202"/>
    <w:rsid w:val="00520A96"/>
    <w:rsid w:val="00541F27"/>
    <w:rsid w:val="00581108"/>
    <w:rsid w:val="005A1DAB"/>
    <w:rsid w:val="005B0D46"/>
    <w:rsid w:val="005B1B46"/>
    <w:rsid w:val="005C4E7F"/>
    <w:rsid w:val="005C52E5"/>
    <w:rsid w:val="005D763D"/>
    <w:rsid w:val="005E5464"/>
    <w:rsid w:val="005E5D0A"/>
    <w:rsid w:val="005F5A48"/>
    <w:rsid w:val="006300E9"/>
    <w:rsid w:val="006350B2"/>
    <w:rsid w:val="00647DD9"/>
    <w:rsid w:val="00655128"/>
    <w:rsid w:val="00655553"/>
    <w:rsid w:val="00662D53"/>
    <w:rsid w:val="00663E33"/>
    <w:rsid w:val="0066595D"/>
    <w:rsid w:val="00685DB7"/>
    <w:rsid w:val="00692D10"/>
    <w:rsid w:val="00697B1E"/>
    <w:rsid w:val="006F1249"/>
    <w:rsid w:val="007658B5"/>
    <w:rsid w:val="0079523E"/>
    <w:rsid w:val="007B42AC"/>
    <w:rsid w:val="007D106C"/>
    <w:rsid w:val="007D6890"/>
    <w:rsid w:val="007E0DA7"/>
    <w:rsid w:val="00812CBB"/>
    <w:rsid w:val="00815750"/>
    <w:rsid w:val="008443EB"/>
    <w:rsid w:val="00852672"/>
    <w:rsid w:val="00861C34"/>
    <w:rsid w:val="008820A4"/>
    <w:rsid w:val="008A0EF4"/>
    <w:rsid w:val="008B46FE"/>
    <w:rsid w:val="008B7AF3"/>
    <w:rsid w:val="008C4FE6"/>
    <w:rsid w:val="008C53D2"/>
    <w:rsid w:val="008D2A12"/>
    <w:rsid w:val="008E3C72"/>
    <w:rsid w:val="008E4050"/>
    <w:rsid w:val="00904305"/>
    <w:rsid w:val="00916039"/>
    <w:rsid w:val="009321BB"/>
    <w:rsid w:val="00952C51"/>
    <w:rsid w:val="00967B19"/>
    <w:rsid w:val="00981411"/>
    <w:rsid w:val="00985307"/>
    <w:rsid w:val="00990423"/>
    <w:rsid w:val="00992BBA"/>
    <w:rsid w:val="00993065"/>
    <w:rsid w:val="009A768B"/>
    <w:rsid w:val="009A7D91"/>
    <w:rsid w:val="009C056F"/>
    <w:rsid w:val="009C51E6"/>
    <w:rsid w:val="009C694F"/>
    <w:rsid w:val="009D7E90"/>
    <w:rsid w:val="009E4F2F"/>
    <w:rsid w:val="009E572A"/>
    <w:rsid w:val="009F35A8"/>
    <w:rsid w:val="00A062B4"/>
    <w:rsid w:val="00A273AB"/>
    <w:rsid w:val="00A376EB"/>
    <w:rsid w:val="00A44868"/>
    <w:rsid w:val="00A7162B"/>
    <w:rsid w:val="00A816EC"/>
    <w:rsid w:val="00AA155F"/>
    <w:rsid w:val="00AA2F46"/>
    <w:rsid w:val="00AB0FA7"/>
    <w:rsid w:val="00AC2448"/>
    <w:rsid w:val="00AD2551"/>
    <w:rsid w:val="00AE2276"/>
    <w:rsid w:val="00AF16C3"/>
    <w:rsid w:val="00B1669A"/>
    <w:rsid w:val="00B40479"/>
    <w:rsid w:val="00B45777"/>
    <w:rsid w:val="00B70E9C"/>
    <w:rsid w:val="00B72503"/>
    <w:rsid w:val="00BC41EF"/>
    <w:rsid w:val="00BD6E8D"/>
    <w:rsid w:val="00BE1B28"/>
    <w:rsid w:val="00BF5DC2"/>
    <w:rsid w:val="00BF6437"/>
    <w:rsid w:val="00C0080C"/>
    <w:rsid w:val="00C01E91"/>
    <w:rsid w:val="00C26050"/>
    <w:rsid w:val="00C340CD"/>
    <w:rsid w:val="00C6713E"/>
    <w:rsid w:val="00C7083D"/>
    <w:rsid w:val="00C73C07"/>
    <w:rsid w:val="00C7791F"/>
    <w:rsid w:val="00C86A23"/>
    <w:rsid w:val="00C91B60"/>
    <w:rsid w:val="00C94725"/>
    <w:rsid w:val="00CC7007"/>
    <w:rsid w:val="00CD4588"/>
    <w:rsid w:val="00CD68F3"/>
    <w:rsid w:val="00CD7FEE"/>
    <w:rsid w:val="00CF0A04"/>
    <w:rsid w:val="00D047E3"/>
    <w:rsid w:val="00D51718"/>
    <w:rsid w:val="00DA58BE"/>
    <w:rsid w:val="00DA7464"/>
    <w:rsid w:val="00DB65F1"/>
    <w:rsid w:val="00DB7819"/>
    <w:rsid w:val="00DC1805"/>
    <w:rsid w:val="00DD1CA6"/>
    <w:rsid w:val="00DD3163"/>
    <w:rsid w:val="00DE1A45"/>
    <w:rsid w:val="00DE3377"/>
    <w:rsid w:val="00E155FB"/>
    <w:rsid w:val="00E1772E"/>
    <w:rsid w:val="00E22C70"/>
    <w:rsid w:val="00E36212"/>
    <w:rsid w:val="00E46491"/>
    <w:rsid w:val="00E51E08"/>
    <w:rsid w:val="00E5765E"/>
    <w:rsid w:val="00E6145D"/>
    <w:rsid w:val="00E77562"/>
    <w:rsid w:val="00EA76BD"/>
    <w:rsid w:val="00EB0A47"/>
    <w:rsid w:val="00EB6494"/>
    <w:rsid w:val="00ED0141"/>
    <w:rsid w:val="00EE5452"/>
    <w:rsid w:val="00EE5D9E"/>
    <w:rsid w:val="00F12CAC"/>
    <w:rsid w:val="00F21BE4"/>
    <w:rsid w:val="00F359F8"/>
    <w:rsid w:val="00F470B5"/>
    <w:rsid w:val="00F47C24"/>
    <w:rsid w:val="00F47CE6"/>
    <w:rsid w:val="00F57291"/>
    <w:rsid w:val="00F92B51"/>
    <w:rsid w:val="00FA1C2E"/>
    <w:rsid w:val="00FB5B3E"/>
    <w:rsid w:val="00FC5938"/>
    <w:rsid w:val="00FD5EA3"/>
    <w:rsid w:val="00FE4A89"/>
    <w:rsid w:val="00FF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572069"/>
  <w15:docId w15:val="{473BC714-072F-4677-82D7-75B2ADB70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B46"/>
    <w:pPr>
      <w:spacing w:after="200" w:line="276" w:lineRule="auto"/>
    </w:pPr>
    <w:rPr>
      <w:lang w:eastAsia="en-US"/>
    </w:rPr>
  </w:style>
  <w:style w:type="paragraph" w:styleId="2">
    <w:name w:val="heading 2"/>
    <w:aliases w:val="2 цифры,OG Heading 2,h2,1.1,H2,Titre 2 Car,Titre 2 Car1,Titre 2 Car Car"/>
    <w:basedOn w:val="a"/>
    <w:next w:val="a"/>
    <w:link w:val="20"/>
    <w:qFormat/>
    <w:locked/>
    <w:rsid w:val="003D38F3"/>
    <w:pPr>
      <w:keepNext/>
      <w:autoSpaceDE w:val="0"/>
      <w:autoSpaceDN w:val="0"/>
      <w:spacing w:after="0" w:line="240" w:lineRule="auto"/>
      <w:ind w:firstLine="720"/>
      <w:outlineLvl w:val="1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E3C72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semiHidden/>
    <w:rsid w:val="00635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6350B2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635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6350B2"/>
    <w:rPr>
      <w:rFonts w:cs="Times New Roman"/>
    </w:rPr>
  </w:style>
  <w:style w:type="paragraph" w:styleId="a8">
    <w:name w:val="List Paragraph"/>
    <w:basedOn w:val="a"/>
    <w:uiPriority w:val="99"/>
    <w:qFormat/>
    <w:rsid w:val="00B70E9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2D42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19C6"/>
    <w:rPr>
      <w:rFonts w:ascii="Times New Roman" w:hAnsi="Times New Roman"/>
      <w:sz w:val="0"/>
      <w:szCs w:val="0"/>
      <w:lang w:eastAsia="en-US"/>
    </w:rPr>
  </w:style>
  <w:style w:type="character" w:customStyle="1" w:styleId="20">
    <w:name w:val="Заголовок 2 Знак"/>
    <w:aliases w:val="2 цифры Знак,OG Heading 2 Знак,h2 Знак,1.1 Знак,H2 Знак,Titre 2 Car Знак,Titre 2 Car1 Знак,Titre 2 Car Car Знак"/>
    <w:basedOn w:val="a0"/>
    <w:link w:val="2"/>
    <w:rsid w:val="003D38F3"/>
    <w:rPr>
      <w:rFonts w:ascii="Times New Roman" w:eastAsia="Times New Roman" w:hAnsi="Times New Roman"/>
      <w:b/>
      <w:bCs/>
      <w:i/>
      <w:iCs/>
      <w:sz w:val="28"/>
      <w:szCs w:val="28"/>
    </w:rPr>
  </w:style>
  <w:style w:type="table" w:styleId="ab">
    <w:name w:val="Table Grid"/>
    <w:basedOn w:val="a1"/>
    <w:locked/>
    <w:rsid w:val="003D38F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int">
    <w:name w:val="point"/>
    <w:basedOn w:val="a"/>
    <w:rsid w:val="00AD255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1E3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3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4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771</Words>
  <Characters>4398</Characters>
  <Application>Microsoft Office Word</Application>
  <DocSecurity>4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Редакция газеты «Гомельские ведомости»</vt:lpstr>
    </vt:vector>
  </TitlesOfParts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Редакция газеты «Гомельские ведомости»</dc:title>
  <dc:creator>Danilenko_DV</dc:creator>
  <cp:lastModifiedBy>Kavaliou, Yury</cp:lastModifiedBy>
  <cp:revision>2</cp:revision>
  <cp:lastPrinted>2020-03-03T05:29:00Z</cp:lastPrinted>
  <dcterms:created xsi:type="dcterms:W3CDTF">2024-07-15T05:52:00Z</dcterms:created>
  <dcterms:modified xsi:type="dcterms:W3CDTF">2024-07-15T05:52:00Z</dcterms:modified>
</cp:coreProperties>
</file>