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«</w:t>
      </w:r>
      <w:bookmarkStart w:id="0" w:name="_GoBack"/>
      <w:r w:rsidR="00361E54">
        <w:rPr>
          <w:rFonts w:ascii="Times New Roman" w:hAnsi="Times New Roman" w:cs="Times New Roman"/>
          <w:b/>
          <w:sz w:val="26"/>
          <w:szCs w:val="26"/>
        </w:rPr>
        <w:t>Т</w:t>
      </w:r>
      <w:r w:rsidR="00361E54" w:rsidRPr="00361E54">
        <w:rPr>
          <w:rFonts w:ascii="Times New Roman" w:hAnsi="Times New Roman" w:cs="Times New Roman"/>
          <w:b/>
          <w:sz w:val="26"/>
          <w:szCs w:val="26"/>
        </w:rPr>
        <w:t>ребования при холодной обработке металлов на машинах кузнечно-прессовых</w:t>
      </w:r>
      <w:bookmarkEnd w:id="0"/>
      <w:r w:rsidRPr="000C3A30">
        <w:rPr>
          <w:rFonts w:ascii="Times New Roman" w:hAnsi="Times New Roman" w:cs="Times New Roman"/>
          <w:b/>
          <w:sz w:val="26"/>
          <w:szCs w:val="26"/>
        </w:rPr>
        <w:t>»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361E54" w:rsidP="00361E54">
      <w:pPr>
        <w:pStyle w:val="a8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74D80"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</w:t>
      </w:r>
      <w:r w:rsidRPr="00361E54">
        <w:rPr>
          <w:sz w:val="26"/>
          <w:szCs w:val="26"/>
        </w:rPr>
        <w:t>машинах кузнечно-прессовых</w:t>
      </w:r>
      <w:r w:rsidR="000C3A30" w:rsidRPr="000C3A30">
        <w:rPr>
          <w:sz w:val="26"/>
          <w:szCs w:val="26"/>
        </w:rPr>
        <w:t xml:space="preserve"> </w:t>
      </w:r>
      <w:r w:rsidR="00132ED5">
        <w:rPr>
          <w:sz w:val="26"/>
          <w:szCs w:val="26"/>
        </w:rPr>
        <w:t>установлены</w:t>
      </w:r>
      <w:r w:rsidR="00D13B8E" w:rsidRPr="000C3A30">
        <w:rPr>
          <w:sz w:val="26"/>
          <w:szCs w:val="26"/>
        </w:rPr>
        <w:t xml:space="preserve">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6626AC" w:rsidRPr="006626AC">
        <w:rPr>
          <w:sz w:val="26"/>
          <w:szCs w:val="26"/>
        </w:rPr>
        <w:t>промышленности</w:t>
      </w:r>
      <w:r w:rsidR="00D13B8E" w:rsidRPr="000C3A30">
        <w:rPr>
          <w:sz w:val="26"/>
          <w:szCs w:val="26"/>
        </w:rPr>
        <w:t xml:space="preserve"> 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  <w:r w:rsidR="00074D80" w:rsidRPr="000C3A30">
        <w:rPr>
          <w:sz w:val="26"/>
          <w:szCs w:val="26"/>
        </w:rPr>
        <w:t xml:space="preserve"> 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Прессы для холодной штамповки металла (далее, если не установлено иное, - пресс) должны быть снабжены: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информацией с краткой технической характеристикой и указанием периодичности и мест смазки;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указателями предела регулировки шатуна, направления вращения маховика или фрикционных дисков, положений кривошипного вала (для фрикционного пресса - предельного положения ползуна);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световой сигнализацией о подаче напряжения в цепь управления, включении главного двигателя, режиме работы пресса.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Переключатель режимов работы и способов управления прессом должен устанавливаться в запираемом шкафу. Допускается установка переключателя вне шкафа при условии наличия в нем замка или съемной ручки.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Выключатель цепей управления должен иметь замок с ключом, который можно вынуть только в положении "Отключено".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При двуручном управлении прессом включение рабочего хода пресса допускается только при нажатии обеих пусковых кнопок (рычагов) с рассогласованием не более 0,5 с.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Длительность воздействия на пусковые кнопки (рычаги) двуручного управления должна исключать возможность последующего ввода рук в опасную зону во время рабочего хода пресса.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Преждевременное освобождение кнопок (рычагов) во время рабочего хода должно вызывать остановку пресса или возврат рабочего органа в исходное положение.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При наличии нескольких пультов двуручного управления данные требования относятся к каждому из них.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proofErr w:type="gramStart"/>
      <w:r w:rsidRPr="00361E54">
        <w:rPr>
          <w:color w:val="242424"/>
          <w:sz w:val="26"/>
          <w:szCs w:val="26"/>
        </w:rPr>
        <w:t>Прессы, оборудованные одноручной или педальной системами управления, должны оснащаться защитными устройствами рабочей (опасной) зоны, сблокированными с пуском оборудования.</w:t>
      </w:r>
      <w:proofErr w:type="gramEnd"/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Конструкция ручной и педальной систем управления должна исключать одновременное их использование.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>
        <w:rPr>
          <w:color w:val="242424"/>
          <w:sz w:val="26"/>
          <w:szCs w:val="26"/>
        </w:rPr>
        <w:t>З</w:t>
      </w:r>
      <w:r w:rsidRPr="00361E54">
        <w:rPr>
          <w:color w:val="242424"/>
          <w:sz w:val="26"/>
          <w:szCs w:val="26"/>
        </w:rPr>
        <w:t>ащитные устройства (фотореле, защитные ограждения) рабочей (опасной) зоны пресса должны удовлетворять следующим требованиям: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выключать рабочий ход пресса при размещении рук в зоне опускающегося ползуна (штампа);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автоматически фиксироваться в защищенном положении до момента достижения ползуном безопасного положения;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обеспечивать защиту при каждом опускании ползуна, для чего защитное устройство должно быть сблокировано с механизмом включения муфты или связано непосредственно с ползуном;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допускать регулирование хода ползуна и закрытой высоты пресса;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не мешать работе и обозрению рабочего пространства при штамповке и исключать возможности травмирования.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lastRenderedPageBreak/>
        <w:t>При штамповке мелких деталей небольшими партиями подачу заготовок в штамп следует осуществлять с применением средств малой механизации (лотков, шиберов или иных устройств).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 xml:space="preserve">Подача заготовок в штамп и удаление отштампованных деталей и отходов из штампа вручную допускаются только при наличии на прессе защитных устройств (двуручное включение, фотоэлементная защита, ограждение опасной зоны пресса), исключающих </w:t>
      </w:r>
      <w:proofErr w:type="spellStart"/>
      <w:r w:rsidRPr="00361E54">
        <w:rPr>
          <w:color w:val="242424"/>
          <w:sz w:val="26"/>
          <w:szCs w:val="26"/>
        </w:rPr>
        <w:t>травмирование</w:t>
      </w:r>
      <w:proofErr w:type="spellEnd"/>
      <w:r w:rsidRPr="00361E54">
        <w:rPr>
          <w:color w:val="242424"/>
          <w:sz w:val="26"/>
          <w:szCs w:val="26"/>
        </w:rPr>
        <w:t xml:space="preserve"> работающих, или при применении штампов безопасной конструкции, выдвижных или откидных матриц, сблокированных с включением пресса.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Удаление застрявших в штампе деталей и отходов должно осуществляться с помощью соответствующего вспомогательного инструмента при выключенном прессе.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Смазку штампов необходимо осуществлять при помощи специальных приспособлений (ручных разбрызгивателей или стационарных смазывающих устройств), исключающих введение рук в опасную зону.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Не допускается использование неисправных штампов, матриц и пуансонов с затупленными режущими кромками.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При работе на прессах необходимо систематически: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проверять крепление штампов к прессу;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проверять крепление деталей штампов;</w:t>
      </w:r>
    </w:p>
    <w:p w:rsidR="00361E54" w:rsidRPr="00361E54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прочищать каналы для смазки и выхода воздуха;</w:t>
      </w:r>
    </w:p>
    <w:p w:rsidR="00132ED5" w:rsidRPr="00132ED5" w:rsidRDefault="00361E54" w:rsidP="00361E54">
      <w:pPr>
        <w:pStyle w:val="il-text-indent095cm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  <w:sz w:val="26"/>
          <w:szCs w:val="26"/>
        </w:rPr>
      </w:pPr>
      <w:r w:rsidRPr="00361E54">
        <w:rPr>
          <w:color w:val="242424"/>
          <w:sz w:val="26"/>
          <w:szCs w:val="26"/>
        </w:rPr>
        <w:t>проверять состояние защитных устройств.</w:t>
      </w:r>
    </w:p>
    <w:p w:rsidR="00DE0881" w:rsidRPr="003C4653" w:rsidRDefault="00DE0881" w:rsidP="00132ED5">
      <w:pPr>
        <w:pStyle w:val="3"/>
        <w:spacing w:before="480"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инспекции труда</w:t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="00761CF9">
        <w:rPr>
          <w:rFonts w:ascii="Times New Roman" w:hAnsi="Times New Roman" w:cs="Times New Roman"/>
          <w:sz w:val="26"/>
          <w:szCs w:val="26"/>
        </w:rPr>
        <w:t>Н.С. Коцур</w:t>
      </w:r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29E" w:rsidRDefault="0074729E" w:rsidP="00622C33">
      <w:r>
        <w:separator/>
      </w:r>
    </w:p>
  </w:endnote>
  <w:endnote w:type="continuationSeparator" w:id="0">
    <w:p w:rsidR="0074729E" w:rsidRDefault="0074729E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29E" w:rsidRDefault="0074729E" w:rsidP="00622C33">
      <w:r>
        <w:separator/>
      </w:r>
    </w:p>
  </w:footnote>
  <w:footnote w:type="continuationSeparator" w:id="0">
    <w:p w:rsidR="0074729E" w:rsidRDefault="0074729E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A041F"/>
    <w:rsid w:val="000B456A"/>
    <w:rsid w:val="000C3A30"/>
    <w:rsid w:val="0010736A"/>
    <w:rsid w:val="00132ED5"/>
    <w:rsid w:val="00136D02"/>
    <w:rsid w:val="00160AC2"/>
    <w:rsid w:val="001A3A8E"/>
    <w:rsid w:val="0021327A"/>
    <w:rsid w:val="0022571D"/>
    <w:rsid w:val="00232F80"/>
    <w:rsid w:val="0024206E"/>
    <w:rsid w:val="0029186F"/>
    <w:rsid w:val="002C22C2"/>
    <w:rsid w:val="002F6AF5"/>
    <w:rsid w:val="00323ED0"/>
    <w:rsid w:val="00345E45"/>
    <w:rsid w:val="00361262"/>
    <w:rsid w:val="00361E54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626AC"/>
    <w:rsid w:val="00676876"/>
    <w:rsid w:val="006B223B"/>
    <w:rsid w:val="006D15B6"/>
    <w:rsid w:val="00717DE2"/>
    <w:rsid w:val="0074729E"/>
    <w:rsid w:val="00753878"/>
    <w:rsid w:val="00761CF9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A4D4C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4373C"/>
    <w:rsid w:val="00A4701A"/>
    <w:rsid w:val="00A6661C"/>
    <w:rsid w:val="00AB7D65"/>
    <w:rsid w:val="00AD34CB"/>
    <w:rsid w:val="00AD41D5"/>
    <w:rsid w:val="00B15252"/>
    <w:rsid w:val="00B541FF"/>
    <w:rsid w:val="00C108AA"/>
    <w:rsid w:val="00C33FCB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577F"/>
    <w:rsid w:val="00DD1701"/>
    <w:rsid w:val="00DE0881"/>
    <w:rsid w:val="00E03CC3"/>
    <w:rsid w:val="00E320DC"/>
    <w:rsid w:val="00E41521"/>
    <w:rsid w:val="00EE4B46"/>
    <w:rsid w:val="00F1794C"/>
    <w:rsid w:val="00F64BB9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1467-0A83-4D66-AD46-1F74F398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ОТ</cp:lastModifiedBy>
  <cp:revision>2</cp:revision>
  <cp:lastPrinted>2023-09-18T10:48:00Z</cp:lastPrinted>
  <dcterms:created xsi:type="dcterms:W3CDTF">2024-08-23T09:11:00Z</dcterms:created>
  <dcterms:modified xsi:type="dcterms:W3CDTF">2024-08-23T09:11:00Z</dcterms:modified>
</cp:coreProperties>
</file>