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6A" w:rsidRDefault="00240FFB" w:rsidP="00A228DB">
      <w:pPr>
        <w:pStyle w:val="a00"/>
        <w:divId w:val="993608791"/>
        <w:rPr>
          <w:rFonts w:eastAsia="Times New Roman"/>
          <w:color w:val="000000"/>
          <w:sz w:val="23"/>
          <w:szCs w:val="23"/>
        </w:rPr>
      </w:pPr>
      <w:r>
        <w:rPr>
          <w:color w:val="000000"/>
        </w:rPr>
        <w:t> </w:t>
      </w:r>
      <w:bookmarkStart w:id="0" w:name="a1"/>
      <w:bookmarkEnd w:id="0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" name="Рисунок 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3" name="Рисунок 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:rsidR="00E1056A" w:rsidRPr="00A228DB" w:rsidRDefault="00240FFB">
      <w:pPr>
        <w:pStyle w:val="1"/>
        <w:rPr>
          <w:rFonts w:eastAsia="Times New Roman"/>
          <w:color w:val="auto"/>
        </w:rPr>
      </w:pPr>
      <w:r w:rsidRPr="00A228DB">
        <w:rPr>
          <w:rFonts w:eastAsia="Times New Roman"/>
          <w:color w:val="auto"/>
        </w:rPr>
        <w:t xml:space="preserve">Главой государства подписан Указ по вопросам </w:t>
      </w:r>
      <w:r w:rsidRPr="00A228DB">
        <w:rPr>
          <w:rStyle w:val="HTML"/>
          <w:rFonts w:eastAsia="Times New Roman"/>
          <w:color w:val="auto"/>
          <w:shd w:val="clear" w:color="auto" w:fill="auto"/>
        </w:rPr>
        <w:t>семейного</w:t>
      </w:r>
      <w:r w:rsidRPr="00A228DB">
        <w:rPr>
          <w:rStyle w:val="HTML"/>
          <w:rFonts w:eastAsia="Times New Roman"/>
          <w:color w:val="auto"/>
        </w:rPr>
        <w:t xml:space="preserve"> </w:t>
      </w:r>
      <w:r w:rsidRPr="00A228DB">
        <w:rPr>
          <w:rStyle w:val="HTML"/>
          <w:rFonts w:eastAsia="Times New Roman"/>
          <w:color w:val="auto"/>
          <w:shd w:val="clear" w:color="auto" w:fill="auto"/>
        </w:rPr>
        <w:t>капитала</w:t>
      </w:r>
      <w:r w:rsidR="00A228DB" w:rsidRPr="00A228DB">
        <w:rPr>
          <w:rFonts w:eastAsia="Times New Roman"/>
          <w:color w:val="auto"/>
        </w:rPr>
        <w:t xml:space="preserve"> </w:t>
      </w:r>
      <w:r w:rsidRPr="00A228DB">
        <w:rPr>
          <w:rFonts w:eastAsia="Times New Roman"/>
          <w:color w:val="auto"/>
        </w:rPr>
        <w:t>от 30.10.2024 № </w:t>
      </w:r>
      <w:r w:rsidRPr="00A228DB">
        <w:rPr>
          <w:rStyle w:val="HTML"/>
          <w:rFonts w:eastAsia="Times New Roman"/>
          <w:color w:val="auto"/>
          <w:shd w:val="clear" w:color="auto" w:fill="auto"/>
        </w:rPr>
        <w:t>40</w:t>
      </w:r>
      <w:bookmarkStart w:id="1" w:name="_GoBack"/>
      <w:bookmarkEnd w:id="1"/>
      <w:r w:rsidRPr="00A228DB">
        <w:rPr>
          <w:rStyle w:val="HTML"/>
          <w:rFonts w:eastAsia="Times New Roman"/>
          <w:color w:val="auto"/>
          <w:shd w:val="clear" w:color="auto" w:fill="auto"/>
        </w:rPr>
        <w:t>3</w:t>
      </w:r>
    </w:p>
    <w:p w:rsidR="00E1056A" w:rsidRDefault="00240FFB">
      <w:pPr>
        <w:pStyle w:val="justify"/>
        <w:rPr>
          <w:color w:val="000000"/>
        </w:rPr>
      </w:pPr>
      <w:r>
        <w:rPr>
          <w:b/>
          <w:bCs/>
          <w:color w:val="000000"/>
        </w:rPr>
        <w:t>Срок</w:t>
      </w:r>
      <w:r>
        <w:rPr>
          <w:color w:val="000000"/>
        </w:rPr>
        <w:t xml:space="preserve"> действия программы </w:t>
      </w:r>
      <w:r w:rsidRPr="00A228DB">
        <w:rPr>
          <w:rStyle w:val="HTML"/>
          <w:shd w:val="clear" w:color="auto" w:fill="auto"/>
        </w:rPr>
        <w:t>семейного капитала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продлевается</w:t>
      </w:r>
      <w:r>
        <w:rPr>
          <w:color w:val="000000"/>
        </w:rPr>
        <w:t xml:space="preserve"> еще на </w:t>
      </w:r>
      <w:r>
        <w:rPr>
          <w:b/>
          <w:bCs/>
          <w:color w:val="000000"/>
        </w:rPr>
        <w:t>5 лет</w:t>
      </w:r>
      <w:r>
        <w:rPr>
          <w:color w:val="000000"/>
        </w:rPr>
        <w:t>: с 1 января 2025 г. по 31 декабря 2029 г.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>Семейный капитал назначается в белорусских рублях с ежегодной индексацией. Размер семейного капитала на 2025 год будет опубликован на сайте Министерства труда и социальной защиты не позднее 31 января 2025 г.</w:t>
      </w:r>
    </w:p>
    <w:p w:rsidR="00E1056A" w:rsidRDefault="00240FFB">
      <w:pPr>
        <w:pStyle w:val="justify"/>
        <w:rPr>
          <w:color w:val="000000"/>
        </w:rPr>
      </w:pPr>
      <w:r>
        <w:rPr>
          <w:b/>
          <w:bCs/>
          <w:color w:val="000000"/>
        </w:rPr>
        <w:t>Сохранены подходы по условиям назначения семейного капитала, категориям лиц, имеющим право на такую поддержку, а также направлениям для его досрочного использования.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>Так, семейный капитал назначается при рождении (усыновление, удочерение) третьего или последующих детей.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>Право на такую поддержку имеют граждане Республики Беларусь, постоянно проживающие в республике.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>Досрочно средства семейного капитала могут быть использованы на улучшение жилищных условий, получение образования и медицинских услуг, приобретение товаров для членов семьи с инвалидностью.</w:t>
      </w:r>
    </w:p>
    <w:p w:rsidR="00E1056A" w:rsidRDefault="00240FFB">
      <w:pPr>
        <w:pStyle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Новшества</w:t>
      </w:r>
    </w:p>
    <w:p w:rsidR="00E1056A" w:rsidRDefault="00240FFB">
      <w:pPr>
        <w:pStyle w:val="justify"/>
        <w:rPr>
          <w:color w:val="000000"/>
        </w:rPr>
      </w:pPr>
      <w:r>
        <w:rPr>
          <w:b/>
          <w:bCs/>
          <w:color w:val="000000"/>
        </w:rPr>
        <w:t>Расширены возможности досрочного использования средств семейного капитала.</w:t>
      </w:r>
    </w:p>
    <w:p w:rsidR="00E1056A" w:rsidRDefault="00240FFB">
      <w:pPr>
        <w:pStyle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Жилье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 xml:space="preserve">1. Досрочно использовать семейный капитал при возведении жилья смогут </w:t>
      </w:r>
      <w:r>
        <w:rPr>
          <w:b/>
          <w:bCs/>
          <w:color w:val="000000"/>
        </w:rPr>
        <w:t>построившие жилье</w:t>
      </w:r>
      <w:r>
        <w:rPr>
          <w:color w:val="000000"/>
        </w:rPr>
        <w:t xml:space="preserve"> в многоквартирных жилых домах </w:t>
      </w:r>
      <w:r>
        <w:rPr>
          <w:b/>
          <w:bCs/>
          <w:color w:val="000000"/>
        </w:rPr>
        <w:t>самостоятельно без направления</w:t>
      </w:r>
      <w:r>
        <w:rPr>
          <w:color w:val="000000"/>
        </w:rPr>
        <w:t xml:space="preserve"> местного органа власти (сегодня направление на строительство - обязательное условие).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 xml:space="preserve">2. Смягчены </w:t>
      </w:r>
      <w:r>
        <w:rPr>
          <w:b/>
          <w:bCs/>
          <w:color w:val="000000"/>
        </w:rPr>
        <w:t>условия по учету в собственности жилья</w:t>
      </w:r>
      <w:r>
        <w:rPr>
          <w:color w:val="000000"/>
        </w:rPr>
        <w:t xml:space="preserve"> для предоставления права на досрочное использование семейного капитала для улучшения жилищных условий.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 xml:space="preserve">В общей площади жилья, находящегося в собственности семьи, </w:t>
      </w:r>
      <w:r>
        <w:rPr>
          <w:b/>
          <w:bCs/>
          <w:color w:val="000000"/>
        </w:rPr>
        <w:t>не будут учитываться жилые помещения, признанные не соответствующими установленным для проживания санитарным и техническим требованиям</w:t>
      </w:r>
      <w:r>
        <w:rPr>
          <w:color w:val="000000"/>
        </w:rPr>
        <w:t>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 xml:space="preserve">3. Предоставлена возможность досрочно использовать семейный капитал </w:t>
      </w:r>
      <w:r>
        <w:rPr>
          <w:b/>
          <w:bCs/>
          <w:color w:val="000000"/>
        </w:rPr>
        <w:t>на приобретение доли (долей) жилых помещений</w:t>
      </w:r>
      <w:r>
        <w:rPr>
          <w:color w:val="000000"/>
        </w:rPr>
        <w:t>, когда у семьи уже имеются в собственности доли этих жилых помещений, закрепленные за несколькими членами семьи.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>Например, доля квартиры принадлежит родителю и детям, а оставшаяся часть - другому лицу (другим лицам), которую можно будет выкупить за средства семейного капитала.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lastRenderedPageBreak/>
        <w:t xml:space="preserve">4. Предоставлено право досрочного использования семейного капитала на </w:t>
      </w:r>
      <w:r>
        <w:rPr>
          <w:b/>
          <w:bCs/>
          <w:color w:val="000000"/>
        </w:rPr>
        <w:t>возврат кредита</w:t>
      </w:r>
      <w:r>
        <w:rPr>
          <w:color w:val="000000"/>
        </w:rPr>
        <w:t xml:space="preserve">, полученного </w:t>
      </w:r>
      <w:r>
        <w:rPr>
          <w:b/>
          <w:bCs/>
          <w:color w:val="000000"/>
        </w:rPr>
        <w:t>в порядке рефинансирования</w:t>
      </w:r>
      <w:r>
        <w:rPr>
          <w:color w:val="000000"/>
        </w:rPr>
        <w:t xml:space="preserve">, для погашения задолженности </w:t>
      </w:r>
      <w:r>
        <w:rPr>
          <w:b/>
          <w:bCs/>
          <w:color w:val="000000"/>
        </w:rPr>
        <w:t>по ранее заключенному кредитному договору на финансирование возведения, реконструкции, приобретения жилья</w:t>
      </w:r>
      <w:r>
        <w:rPr>
          <w:color w:val="000000"/>
        </w:rPr>
        <w:t>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>Такое право будет предоставляться при соблюдении действующих условий:</w:t>
      </w:r>
    </w:p>
    <w:p w:rsidR="00E1056A" w:rsidRDefault="00240FFB">
      <w:pPr>
        <w:pStyle w:val="listtext1"/>
        <w:rPr>
          <w:color w:val="000000"/>
        </w:rPr>
      </w:pPr>
      <w:r>
        <w:rPr>
          <w:color w:val="000000"/>
        </w:rPr>
        <w:t>состояние на учете нуждающихся в улучшении жилищных условий;</w:t>
      </w:r>
    </w:p>
    <w:p w:rsidR="00E1056A" w:rsidRDefault="00240FFB">
      <w:pPr>
        <w:pStyle w:val="listtext1"/>
        <w:rPr>
          <w:color w:val="000000"/>
        </w:rPr>
      </w:pPr>
      <w:r>
        <w:rPr>
          <w:color w:val="000000"/>
        </w:rPr>
        <w:t>отсутствие в собственности жилья, общая площадь которого 15 кв. метров (в г. Минске - 10 кв. метров) и более на одного человека, и др.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 xml:space="preserve">Согласно </w:t>
      </w:r>
      <w:proofErr w:type="gramStart"/>
      <w:r>
        <w:rPr>
          <w:color w:val="000000"/>
        </w:rPr>
        <w:t>законодательству</w:t>
      </w:r>
      <w:proofErr w:type="gramEnd"/>
      <w:r>
        <w:rPr>
          <w:color w:val="000000"/>
        </w:rPr>
        <w:t xml:space="preserve"> эти условия рассматриваются на дату заключения </w:t>
      </w:r>
      <w:r>
        <w:rPr>
          <w:b/>
          <w:bCs/>
          <w:color w:val="000000"/>
        </w:rPr>
        <w:t>первичного</w:t>
      </w:r>
      <w:r>
        <w:rPr>
          <w:color w:val="000000"/>
        </w:rPr>
        <w:t xml:space="preserve"> кредитного договора, полученного на возведение, реконструкцию, приобретение жилья.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 xml:space="preserve">5. </w:t>
      </w:r>
      <w:r>
        <w:rPr>
          <w:b/>
          <w:bCs/>
          <w:color w:val="000000"/>
        </w:rPr>
        <w:t>Уменьшено количество документов</w:t>
      </w:r>
      <w:r>
        <w:rPr>
          <w:color w:val="000000"/>
        </w:rPr>
        <w:t>, представляемых гражданами для досрочного распоряжения семейным капиталом на возведение, реконструкцию индивидуального жилья.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>Из перечня документов, представляемых гражданами, исключено свидетельство о государственной регистрации земельного участка (акт на право собственности на землю либо на право пожизненного наследуемого владения землей). Сведения, содержащиеся в этих документах, будут запрашиваться местными исполнительными и распорядительными органами.</w:t>
      </w:r>
    </w:p>
    <w:p w:rsidR="00E1056A" w:rsidRDefault="00240FFB">
      <w:pPr>
        <w:pStyle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Обучение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>Предоставлена возможность оплатить обучение средствами семейного капитала не только текущий и предыдущий учебные годы, но и предстоящий учебный год.</w:t>
      </w:r>
    </w:p>
    <w:p w:rsidR="00E1056A" w:rsidRDefault="00240FFB">
      <w:pPr>
        <w:pStyle w:val="justify"/>
        <w:rPr>
          <w:color w:val="000000"/>
        </w:rPr>
      </w:pPr>
      <w:r>
        <w:rPr>
          <w:b/>
          <w:bCs/>
          <w:color w:val="000000"/>
        </w:rPr>
        <w:t>Приобретение товаров для членов семьи с инвалидностью.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 xml:space="preserve">Перечень товаров, которые можно приобрести для членов семьи с инвалидностью </w:t>
      </w:r>
      <w:r>
        <w:rPr>
          <w:b/>
          <w:bCs/>
          <w:color w:val="000000"/>
        </w:rPr>
        <w:t>с нарушениями зрения</w:t>
      </w:r>
      <w:r>
        <w:rPr>
          <w:color w:val="000000"/>
        </w:rPr>
        <w:t xml:space="preserve">, дополнен: электронными </w:t>
      </w:r>
      <w:proofErr w:type="spellStart"/>
      <w:r>
        <w:rPr>
          <w:color w:val="000000"/>
        </w:rPr>
        <w:t>ассистивными</w:t>
      </w:r>
      <w:proofErr w:type="spellEnd"/>
      <w:r>
        <w:rPr>
          <w:color w:val="000000"/>
        </w:rPr>
        <w:t xml:space="preserve"> устройствами для ориентации, акустическими </w:t>
      </w:r>
      <w:proofErr w:type="spellStart"/>
      <w:r>
        <w:rPr>
          <w:color w:val="000000"/>
        </w:rPr>
        <w:t>ассистивными</w:t>
      </w:r>
      <w:proofErr w:type="spellEnd"/>
      <w:r>
        <w:rPr>
          <w:color w:val="000000"/>
        </w:rPr>
        <w:t xml:space="preserve"> устройствами для навигации и </w:t>
      </w:r>
      <w:proofErr w:type="spellStart"/>
      <w:r>
        <w:rPr>
          <w:color w:val="000000"/>
        </w:rPr>
        <w:t>ассистивными</w:t>
      </w:r>
      <w:proofErr w:type="spellEnd"/>
      <w:r>
        <w:rPr>
          <w:color w:val="000000"/>
        </w:rPr>
        <w:t xml:space="preserve"> устройствами для просмотра (видеосистемы, увеличивающие изображение).</w:t>
      </w:r>
    </w:p>
    <w:p w:rsidR="00E1056A" w:rsidRDefault="00240FFB">
      <w:pPr>
        <w:pStyle w:val="justify"/>
        <w:rPr>
          <w:color w:val="000000"/>
        </w:rPr>
      </w:pPr>
      <w:r>
        <w:rPr>
          <w:b/>
          <w:bCs/>
          <w:color w:val="000000"/>
        </w:rPr>
        <w:t>Указом закреплены отдельные вопросы по расходованию средств семейного капитала.</w:t>
      </w:r>
    </w:p>
    <w:p w:rsidR="00E1056A" w:rsidRDefault="00240FFB">
      <w:pPr>
        <w:pStyle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 улучшение жилищных условий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>1. При приобретении одноквартирных жилых домов, квартир в блокированных жилых домах, доли (долей) в праве собственности на них средства семейного капитала могут быть использованы как на сами жилые помещения с учетом стоимости земли, находящейся в частной собственности, так и на приобретаемые вместе с ними хозяйственные постройки и элементы благоустройства придомовой территории.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>2. При погашении задолженности по кредитам, займам организации, предоставленным на возведение, реконструкцию, приобретение жилья, средства семейного капитала могут использоваться независимо от вида кредита (включая льготный) и даты заключения кредитного договора, договора займа (в том числе ранее 2015 года).</w:t>
      </w:r>
    </w:p>
    <w:p w:rsidR="00E1056A" w:rsidRDefault="00240FFB">
      <w:pPr>
        <w:pStyle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На получение медицинских услуг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 xml:space="preserve">1. Конкретизировано, что право досрочного использования семейного капитала на получение платных медицинских услуг предоставляется </w:t>
      </w:r>
      <w:r>
        <w:rPr>
          <w:b/>
          <w:bCs/>
          <w:color w:val="000000"/>
        </w:rPr>
        <w:t>при условии нуждаемости в их получении</w:t>
      </w:r>
      <w:r>
        <w:rPr>
          <w:color w:val="000000"/>
        </w:rPr>
        <w:t>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>Нуждаемость в получении стоматологических услуг будет по-прежнему определяться на основании заключения врачебно-консультационной комиссии государственной организации здравоохранения, а на приобретение медицинских изделий и лекарственных средств - заключения врачебного консилиума государственной организации здравоохранения, в состав которого входит представитель Министерства здравоохранения.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 xml:space="preserve">2. Уточнено, что за счет средств семейного капитала можно приобрести лекарственные средства, </w:t>
      </w:r>
      <w:r>
        <w:rPr>
          <w:b/>
          <w:bCs/>
          <w:color w:val="000000"/>
        </w:rPr>
        <w:t>за исключением тех, которыми граждане обеспечиваются за счет средств республиканского и (или) местных бюджетов</w:t>
      </w:r>
      <w:r>
        <w:rPr>
          <w:color w:val="000000"/>
        </w:rPr>
        <w:t xml:space="preserve"> в соответствии с законодательством о здравоохранении.</w:t>
      </w:r>
    </w:p>
    <w:p w:rsidR="00E1056A" w:rsidRDefault="00240FFB">
      <w:pPr>
        <w:pStyle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Иные изменения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 xml:space="preserve">1. Закреплены </w:t>
      </w:r>
      <w:r>
        <w:rPr>
          <w:b/>
          <w:bCs/>
          <w:color w:val="000000"/>
        </w:rPr>
        <w:t>имущественные права детей на жилые помещения</w:t>
      </w:r>
      <w:r>
        <w:rPr>
          <w:color w:val="000000"/>
        </w:rPr>
        <w:t>, построенные или приобретенные с использованием семейного капитала, в том числе при разводе родителей.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>При перечислении средств семейного капитала на возведение или приобретение жилья эти средства будут являться средствами всех членов семьи, совместно улучшающих жилищные условия: родителей и детей в равных долях.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>В таких случаях все члены семьи будут иметь право требовать признания за ними права собственности на соответствующую их участию долю в праве общей собственности на такое жилое помещение либо выплаты им денежной компенсации в размере стоимости их доли.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>В иных случаях средства семейного капитала будут являться средствами того члена семьи, в отношении которого они перечислены. Это относится к случаям использования семейного капитала (в том числе досрочного):</w:t>
      </w:r>
    </w:p>
    <w:p w:rsidR="00E1056A" w:rsidRDefault="00240FFB">
      <w:pPr>
        <w:pStyle w:val="listtext1"/>
        <w:rPr>
          <w:color w:val="000000"/>
        </w:rPr>
      </w:pPr>
      <w:r>
        <w:rPr>
          <w:color w:val="000000"/>
        </w:rPr>
        <w:t>• на возведение или приобретение жилья для одного члена семьи, то есть когда жилье возводится, приобретается не для совместного использования членами семьи (например, для одного из детей);</w:t>
      </w:r>
    </w:p>
    <w:p w:rsidR="00E1056A" w:rsidRDefault="00240FFB">
      <w:pPr>
        <w:pStyle w:val="listtext1"/>
        <w:rPr>
          <w:color w:val="000000"/>
        </w:rPr>
      </w:pPr>
      <w:r>
        <w:rPr>
          <w:color w:val="000000"/>
        </w:rPr>
        <w:t>• на реконструкцию жилья;</w:t>
      </w:r>
    </w:p>
    <w:p w:rsidR="00E1056A" w:rsidRDefault="00240FFB">
      <w:pPr>
        <w:pStyle w:val="listtext1"/>
        <w:rPr>
          <w:color w:val="000000"/>
        </w:rPr>
      </w:pPr>
      <w:r>
        <w:rPr>
          <w:color w:val="000000"/>
        </w:rPr>
        <w:t>• на возврат (погашение) кредитов, займов, предоставленных на улучшение жилищных условий;</w:t>
      </w:r>
    </w:p>
    <w:p w:rsidR="00E1056A" w:rsidRDefault="00240FFB">
      <w:pPr>
        <w:pStyle w:val="listtext1"/>
        <w:rPr>
          <w:color w:val="000000"/>
        </w:rPr>
      </w:pPr>
      <w:r>
        <w:rPr>
          <w:color w:val="000000"/>
        </w:rPr>
        <w:t>• на образование;</w:t>
      </w:r>
    </w:p>
    <w:p w:rsidR="00E1056A" w:rsidRDefault="00240FFB">
      <w:pPr>
        <w:pStyle w:val="listtext1"/>
        <w:rPr>
          <w:color w:val="000000"/>
        </w:rPr>
      </w:pPr>
      <w:r>
        <w:rPr>
          <w:color w:val="000000"/>
        </w:rPr>
        <w:t>• на медицинские услуги;</w:t>
      </w:r>
    </w:p>
    <w:p w:rsidR="00E1056A" w:rsidRDefault="00240FFB">
      <w:pPr>
        <w:pStyle w:val="listtext1"/>
        <w:rPr>
          <w:color w:val="000000"/>
        </w:rPr>
      </w:pPr>
      <w:r>
        <w:rPr>
          <w:color w:val="000000"/>
        </w:rPr>
        <w:t>• на товары для членов семьи с инвалидностью.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 xml:space="preserve">2. Введен </w:t>
      </w:r>
      <w:r>
        <w:rPr>
          <w:b/>
          <w:bCs/>
          <w:color w:val="000000"/>
        </w:rPr>
        <w:t>запрет на повторную постановку на учет нуждающихся в улучшении жилищных условий в течение 5-ти лет</w:t>
      </w:r>
      <w:r>
        <w:rPr>
          <w:color w:val="000000"/>
        </w:rPr>
        <w:t xml:space="preserve"> после государственной регистрации права собственности на жилье - при досрочном использовании семейного капитала на улучшение жилищных условий.</w:t>
      </w:r>
    </w:p>
    <w:p w:rsidR="00E1056A" w:rsidRDefault="00240FFB">
      <w:pPr>
        <w:pStyle w:val="justify"/>
        <w:rPr>
          <w:color w:val="000000"/>
        </w:rPr>
      </w:pPr>
      <w:r>
        <w:rPr>
          <w:b/>
          <w:bCs/>
          <w:color w:val="000000"/>
        </w:rPr>
        <w:lastRenderedPageBreak/>
        <w:t>До истечения 5-летнего срока</w:t>
      </w:r>
      <w:r>
        <w:rPr>
          <w:color w:val="000000"/>
        </w:rPr>
        <w:t xml:space="preserve"> постановка на учет нуждающихся в улучшении жилищных условий </w:t>
      </w:r>
      <w:r>
        <w:rPr>
          <w:b/>
          <w:bCs/>
          <w:color w:val="000000"/>
        </w:rPr>
        <w:t>возможна только в исключительных случаях:</w:t>
      </w:r>
    </w:p>
    <w:p w:rsidR="00E1056A" w:rsidRDefault="00240FFB">
      <w:pPr>
        <w:pStyle w:val="listtext1"/>
        <w:rPr>
          <w:color w:val="000000"/>
        </w:rPr>
      </w:pPr>
      <w:r>
        <w:rPr>
          <w:color w:val="000000"/>
        </w:rPr>
        <w:t>увеличение состава семьи в связи с рождением (усыновлением, удочерением) детей;</w:t>
      </w:r>
    </w:p>
    <w:p w:rsidR="00E1056A" w:rsidRDefault="00240FFB">
      <w:pPr>
        <w:pStyle w:val="listtext1"/>
        <w:rPr>
          <w:color w:val="000000"/>
        </w:rPr>
      </w:pPr>
      <w:r>
        <w:rPr>
          <w:color w:val="000000"/>
        </w:rPr>
        <w:t>переезд военнослужащих, лиц рядового и начальствующего состава силовых ведомств (Следственного комитета,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 подразделений по чрезвычайным ситуациям) в другой населенный пункт при назначении их на должность.</w:t>
      </w:r>
    </w:p>
    <w:p w:rsidR="00E1056A" w:rsidRDefault="00240FFB">
      <w:pPr>
        <w:pStyle w:val="justify"/>
        <w:rPr>
          <w:color w:val="000000"/>
        </w:rPr>
      </w:pPr>
      <w:r>
        <w:rPr>
          <w:color w:val="000000"/>
        </w:rPr>
        <w:t xml:space="preserve">3. </w:t>
      </w:r>
      <w:r>
        <w:rPr>
          <w:b/>
          <w:bCs/>
          <w:color w:val="000000"/>
        </w:rPr>
        <w:t>Предоставлено право</w:t>
      </w:r>
      <w:r>
        <w:rPr>
          <w:color w:val="000000"/>
        </w:rPr>
        <w:t xml:space="preserve"> на назначение семейного капитала </w:t>
      </w:r>
      <w:r>
        <w:rPr>
          <w:b/>
          <w:bCs/>
          <w:color w:val="000000"/>
        </w:rPr>
        <w:t>для граждан Республики Беларусь, которые не имели белорусского гражданства на дату рождения</w:t>
      </w:r>
      <w:r>
        <w:rPr>
          <w:color w:val="000000"/>
        </w:rPr>
        <w:t xml:space="preserve"> (усыновления) третьего или последующего ребенка, но получили гражданство Республики Беларусь </w:t>
      </w:r>
      <w:r>
        <w:rPr>
          <w:b/>
          <w:bCs/>
          <w:color w:val="000000"/>
        </w:rPr>
        <w:t>в течение 12 месяцев</w:t>
      </w:r>
      <w:r>
        <w:rPr>
          <w:color w:val="000000"/>
        </w:rPr>
        <w:t xml:space="preserve"> после его рождения (усыновления).</w:t>
      </w:r>
    </w:p>
    <w:p w:rsidR="00240FFB" w:rsidRDefault="00240FFB">
      <w:pPr>
        <w:pStyle w:val="justify"/>
        <w:rPr>
          <w:color w:val="000000"/>
        </w:rPr>
      </w:pPr>
      <w:r>
        <w:rPr>
          <w:b/>
          <w:bCs/>
          <w:color w:val="000000"/>
        </w:rPr>
        <w:t>Указ вступает с силу с 1 января 2025 г.</w:t>
      </w:r>
    </w:p>
    <w:sectPr w:rsidR="00240FF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F0"/>
    <w:rsid w:val="00240FFB"/>
    <w:rsid w:val="003F7655"/>
    <w:rsid w:val="005E47F0"/>
    <w:rsid w:val="00A228DB"/>
    <w:rsid w:val="00E1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7EFEA-2108-417D-B62D-C8084B15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800" w:after="40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listtext1">
    <w:name w:val="list_text_1"/>
    <w:basedOn w:val="a"/>
    <w:pPr>
      <w:spacing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author-name3">
    <w:name w:val="author-name3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2">
    <w:name w:val="date2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08791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989">
      <w:marLeft w:val="0"/>
      <w:marRight w:val="0"/>
      <w:marTop w:val="0"/>
      <w:marBottom w:val="450"/>
      <w:divBdr>
        <w:top w:val="single" w:sz="48" w:space="11" w:color="FFFFFF"/>
        <w:left w:val="none" w:sz="0" w:space="0" w:color="auto"/>
        <w:bottom w:val="single" w:sz="48" w:space="23" w:color="FFFFFF"/>
        <w:right w:val="none" w:sz="0" w:space="0" w:color="auto"/>
      </w:divBdr>
      <w:divsChild>
        <w:div w:id="864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93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2024-11-25T09:13:00Z</dcterms:created>
  <dcterms:modified xsi:type="dcterms:W3CDTF">2024-11-25T09:15:00Z</dcterms:modified>
</cp:coreProperties>
</file>