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6" w:rsidRPr="006E1F56" w:rsidRDefault="006E1F56" w:rsidP="006E1F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E1F56">
        <w:rPr>
          <w:rFonts w:ascii="Times New Roman" w:hAnsi="Times New Roman" w:cs="Times New Roman"/>
          <w:b/>
          <w:bCs/>
          <w:sz w:val="28"/>
          <w:szCs w:val="28"/>
        </w:rPr>
        <w:t xml:space="preserve">Вниманию граждан! Об уплате единого имущественного платежа </w:t>
      </w:r>
      <w:bookmarkEnd w:id="0"/>
      <w:r w:rsidRPr="006E1F56">
        <w:rPr>
          <w:rFonts w:ascii="Times New Roman" w:hAnsi="Times New Roman" w:cs="Times New Roman"/>
          <w:b/>
          <w:bCs/>
          <w:sz w:val="28"/>
          <w:szCs w:val="28"/>
        </w:rPr>
        <w:t>(реквизиты платежа)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Инспекция МНС по Могилевской области обращает внимание граждан на то, что неправильное перечисление налогов может повлечь задолженность и последующее принудительное их взыскание.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В Республике Беларусь с 1 января 2024 года введен единый имущественный платеж, который включает в себя земельный, транспортный налоги и налог на недвижимость.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Таким образом, предъявленные гражданам к уплате указанные имущественные налоги с 01.01.2024 подлежат уплате единым платежом по месту постановки на учет (регистрации) физического лица, независимо от того, где территориально располагаются принадлежащие ему объекты недвижимости и земельные участки.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 xml:space="preserve">Напоминаем, что основной способ уплаты единого имущественного платежа – посредством единого расчетного информационного пространства (ЕРИП). Это могут быть </w:t>
      </w:r>
      <w:proofErr w:type="spellStart"/>
      <w:r w:rsidRPr="006E1F56">
        <w:rPr>
          <w:rFonts w:ascii="Times New Roman" w:hAnsi="Times New Roman" w:cs="Times New Roman"/>
          <w:sz w:val="28"/>
          <w:szCs w:val="28"/>
        </w:rPr>
        <w:t>инфокиоски</w:t>
      </w:r>
      <w:proofErr w:type="spellEnd"/>
      <w:r w:rsidRPr="006E1F56">
        <w:rPr>
          <w:rFonts w:ascii="Times New Roman" w:hAnsi="Times New Roman" w:cs="Times New Roman"/>
          <w:sz w:val="28"/>
          <w:szCs w:val="28"/>
        </w:rPr>
        <w:t xml:space="preserve">, мобильные приложения либо </w:t>
      </w:r>
      <w:proofErr w:type="gramStart"/>
      <w:r w:rsidRPr="006E1F56">
        <w:rPr>
          <w:rFonts w:ascii="Times New Roman" w:hAnsi="Times New Roman" w:cs="Times New Roman"/>
          <w:sz w:val="28"/>
          <w:szCs w:val="28"/>
        </w:rPr>
        <w:t>интернет-версии</w:t>
      </w:r>
      <w:proofErr w:type="gramEnd"/>
      <w:r w:rsidRPr="006E1F56">
        <w:rPr>
          <w:rFonts w:ascii="Times New Roman" w:hAnsi="Times New Roman" w:cs="Times New Roman"/>
          <w:sz w:val="28"/>
          <w:szCs w:val="28"/>
        </w:rPr>
        <w:t xml:space="preserve"> банковских приложений.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Кроме того, уплата единого имущественного платежа может быть произведена в отделениях банков и почтовой связи.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Для правильной уплаты единого имущественного платежа необходимо правильно указывать его реквизиты, иначе платеж будет перечислен не по назначению.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По имеющейся информации, гражданами при уплате единого имущественного платежа допускаются случаи указания неправильного кода платежа.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b/>
          <w:bCs/>
          <w:sz w:val="28"/>
          <w:szCs w:val="28"/>
        </w:rPr>
        <w:t>Необходимо указывать</w:t>
      </w:r>
      <w:r w:rsidRPr="006E1F56">
        <w:rPr>
          <w:rFonts w:ascii="Times New Roman" w:hAnsi="Times New Roman" w:cs="Times New Roman"/>
          <w:sz w:val="28"/>
          <w:szCs w:val="28"/>
        </w:rPr>
        <w:t> </w:t>
      </w:r>
      <w:r w:rsidRPr="006E1F56">
        <w:rPr>
          <w:rFonts w:ascii="Times New Roman" w:hAnsi="Times New Roman" w:cs="Times New Roman"/>
          <w:b/>
          <w:bCs/>
          <w:sz w:val="28"/>
          <w:szCs w:val="28"/>
        </w:rPr>
        <w:t>код платежа: «03101 -Единый имущественный платеж»</w:t>
      </w:r>
      <w:r w:rsidRPr="006E1F56">
        <w:rPr>
          <w:rFonts w:ascii="Times New Roman" w:hAnsi="Times New Roman" w:cs="Times New Roman"/>
          <w:sz w:val="28"/>
          <w:szCs w:val="28"/>
        </w:rPr>
        <w:t>.</w:t>
      </w:r>
    </w:p>
    <w:p w:rsidR="006E1F56" w:rsidRPr="006E1F56" w:rsidRDefault="006E1F56" w:rsidP="006E1F56">
      <w:pPr>
        <w:jc w:val="both"/>
        <w:rPr>
          <w:rFonts w:ascii="Times New Roman" w:hAnsi="Times New Roman" w:cs="Times New Roman"/>
          <w:sz w:val="28"/>
          <w:szCs w:val="28"/>
        </w:rPr>
      </w:pPr>
      <w:r w:rsidRPr="006E1F56">
        <w:rPr>
          <w:rFonts w:ascii="Times New Roman" w:hAnsi="Times New Roman" w:cs="Times New Roman"/>
          <w:sz w:val="28"/>
          <w:szCs w:val="28"/>
        </w:rPr>
        <w:t>Напоминаем, что срок уплаты – не позднее 15 ноября 2024 года.</w:t>
      </w:r>
    </w:p>
    <w:p w:rsidR="00001A40" w:rsidRDefault="00001A40"/>
    <w:sectPr w:rsidR="0000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E4"/>
    <w:rsid w:val="00001A40"/>
    <w:rsid w:val="006E1F56"/>
    <w:rsid w:val="007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2024-10-21T15:32:00Z</dcterms:created>
  <dcterms:modified xsi:type="dcterms:W3CDTF">2024-10-21T15:32:00Z</dcterms:modified>
</cp:coreProperties>
</file>